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7A7" w:rsidRPr="006079E8" w:rsidRDefault="00A907A7" w:rsidP="00A907A7">
      <w:pPr>
        <w:pStyle w:val="a5"/>
        <w:adjustRightInd w:val="0"/>
        <w:spacing w:line="600" w:lineRule="atLeast"/>
        <w:ind w:firstLineChars="0" w:firstLine="0"/>
        <w:rPr>
          <w:rFonts w:ascii="Times New Roman" w:eastAsia="黑体" w:hAnsi="Times New Roman"/>
          <w:b w:val="0"/>
          <w:bCs/>
        </w:rPr>
      </w:pPr>
      <w:r w:rsidRPr="006079E8">
        <w:rPr>
          <w:rFonts w:ascii="Times New Roman" w:eastAsia="黑体" w:hAnsi="Times New Roman"/>
          <w:b w:val="0"/>
          <w:bCs/>
        </w:rPr>
        <w:t>附件</w:t>
      </w:r>
      <w:r w:rsidRPr="006079E8">
        <w:rPr>
          <w:rFonts w:ascii="Times New Roman" w:eastAsia="黑体" w:hAnsi="Times New Roman"/>
          <w:b w:val="0"/>
          <w:bCs/>
        </w:rPr>
        <w:t>1</w:t>
      </w:r>
    </w:p>
    <w:p w:rsidR="00A907A7" w:rsidRPr="006079E8" w:rsidRDefault="00A907A7" w:rsidP="00A907A7">
      <w:pPr>
        <w:pStyle w:val="a5"/>
        <w:adjustRightInd w:val="0"/>
        <w:spacing w:line="600" w:lineRule="atLeast"/>
        <w:ind w:firstLineChars="0" w:firstLine="0"/>
        <w:jc w:val="center"/>
        <w:rPr>
          <w:rFonts w:ascii="Times New Roman" w:eastAsia="黑体" w:hAnsi="Times New Roman"/>
          <w:b w:val="0"/>
          <w:bCs/>
        </w:rPr>
      </w:pPr>
    </w:p>
    <w:p w:rsidR="00A907A7" w:rsidRPr="006079E8" w:rsidRDefault="00A907A7" w:rsidP="00A907A7">
      <w:pPr>
        <w:pStyle w:val="a5"/>
        <w:adjustRightInd w:val="0"/>
        <w:spacing w:line="600" w:lineRule="atLeast"/>
        <w:ind w:firstLineChars="0" w:firstLine="0"/>
        <w:jc w:val="center"/>
        <w:rPr>
          <w:rFonts w:ascii="Times New Roman" w:eastAsia="华文中宋" w:hAnsi="Times New Roman"/>
          <w:bCs/>
          <w:sz w:val="36"/>
          <w:szCs w:val="36"/>
        </w:rPr>
      </w:pPr>
      <w:r w:rsidRPr="006079E8">
        <w:rPr>
          <w:rFonts w:ascii="Times New Roman" w:eastAsia="华文中宋" w:hAnsi="Times New Roman"/>
          <w:bCs/>
          <w:sz w:val="36"/>
          <w:szCs w:val="36"/>
        </w:rPr>
        <w:t>农业生产发展资金项目实施方案</w:t>
      </w:r>
    </w:p>
    <w:p w:rsidR="00A907A7" w:rsidRPr="006079E8" w:rsidRDefault="00A907A7" w:rsidP="00A907A7">
      <w:pPr>
        <w:adjustRightInd w:val="0"/>
        <w:snapToGrid w:val="0"/>
        <w:spacing w:line="600" w:lineRule="atLeast"/>
        <w:ind w:firstLineChars="200" w:firstLine="640"/>
        <w:rPr>
          <w:bCs/>
          <w:sz w:val="32"/>
          <w:szCs w:val="32"/>
        </w:rPr>
      </w:pPr>
    </w:p>
    <w:p w:rsidR="00A907A7" w:rsidRPr="006079E8" w:rsidRDefault="00A907A7" w:rsidP="00A907A7">
      <w:pPr>
        <w:adjustRightInd w:val="0"/>
        <w:snapToGrid w:val="0"/>
        <w:spacing w:line="600" w:lineRule="atLeast"/>
        <w:ind w:firstLineChars="200" w:firstLine="640"/>
        <w:rPr>
          <w:bCs/>
          <w:sz w:val="32"/>
          <w:szCs w:val="32"/>
        </w:rPr>
      </w:pPr>
      <w:r w:rsidRPr="006079E8">
        <w:rPr>
          <w:bCs/>
          <w:sz w:val="32"/>
          <w:szCs w:val="32"/>
        </w:rPr>
        <w:t>中央财政农业生产发展资金主要用于对农民直接补贴，以及支持农业绿色发展、乡村产业发展、农业结构调整、新型经营主体培育等方面工作。具体实施方案如下。</w:t>
      </w:r>
    </w:p>
    <w:p w:rsidR="00A907A7" w:rsidRPr="006079E8" w:rsidRDefault="00A907A7" w:rsidP="00A907A7">
      <w:pPr>
        <w:adjustRightInd w:val="0"/>
        <w:snapToGrid w:val="0"/>
        <w:spacing w:line="600" w:lineRule="atLeast"/>
        <w:ind w:firstLineChars="200" w:firstLine="640"/>
        <w:rPr>
          <w:rFonts w:eastAsia="黑体"/>
          <w:bCs/>
          <w:sz w:val="32"/>
          <w:szCs w:val="32"/>
        </w:rPr>
      </w:pPr>
      <w:r w:rsidRPr="006079E8">
        <w:rPr>
          <w:rFonts w:eastAsia="黑体"/>
          <w:bCs/>
          <w:sz w:val="32"/>
          <w:szCs w:val="32"/>
        </w:rPr>
        <w:t>一、稳定实施直接补贴政策</w:t>
      </w:r>
    </w:p>
    <w:p w:rsidR="00A907A7" w:rsidRPr="006079E8" w:rsidRDefault="00A907A7" w:rsidP="00A907A7">
      <w:pPr>
        <w:adjustRightInd w:val="0"/>
        <w:snapToGrid w:val="0"/>
        <w:spacing w:line="600" w:lineRule="atLeast"/>
        <w:ind w:firstLineChars="200" w:firstLine="640"/>
        <w:rPr>
          <w:bCs/>
          <w:sz w:val="32"/>
          <w:szCs w:val="32"/>
        </w:rPr>
      </w:pPr>
      <w:r>
        <w:rPr>
          <w:rFonts w:eastAsia="楷体_GB2312" w:hint="eastAsia"/>
          <w:b/>
          <w:bCs/>
          <w:sz w:val="32"/>
          <w:szCs w:val="32"/>
        </w:rPr>
        <w:t>（一）</w:t>
      </w:r>
      <w:r w:rsidRPr="006079E8">
        <w:rPr>
          <w:rFonts w:eastAsia="楷体_GB2312"/>
          <w:b/>
          <w:bCs/>
          <w:sz w:val="32"/>
          <w:szCs w:val="32"/>
        </w:rPr>
        <w:t>耕地地力保护补贴。</w:t>
      </w:r>
      <w:r w:rsidRPr="006079E8">
        <w:rPr>
          <w:bCs/>
          <w:sz w:val="32"/>
          <w:szCs w:val="32"/>
        </w:rPr>
        <w:t>继续按照《财政部、农业部关于全面推开农业</w:t>
      </w:r>
      <w:r w:rsidRPr="006079E8">
        <w:rPr>
          <w:bCs/>
          <w:sz w:val="32"/>
          <w:szCs w:val="32"/>
        </w:rPr>
        <w:t>“</w:t>
      </w:r>
      <w:r w:rsidRPr="006079E8">
        <w:rPr>
          <w:bCs/>
          <w:sz w:val="32"/>
          <w:szCs w:val="32"/>
        </w:rPr>
        <w:t>三项补贴</w:t>
      </w:r>
      <w:r w:rsidRPr="006079E8">
        <w:rPr>
          <w:bCs/>
          <w:sz w:val="32"/>
          <w:szCs w:val="32"/>
        </w:rPr>
        <w:t>”</w:t>
      </w:r>
      <w:r w:rsidRPr="006079E8">
        <w:rPr>
          <w:bCs/>
          <w:sz w:val="32"/>
          <w:szCs w:val="32"/>
        </w:rPr>
        <w:t>改革工作的通知》（财农〔</w:t>
      </w:r>
      <w:r w:rsidRPr="006079E8">
        <w:rPr>
          <w:bCs/>
          <w:sz w:val="32"/>
          <w:szCs w:val="32"/>
        </w:rPr>
        <w:t>2016</w:t>
      </w:r>
      <w:r w:rsidRPr="006079E8">
        <w:rPr>
          <w:bCs/>
          <w:sz w:val="32"/>
          <w:szCs w:val="32"/>
        </w:rPr>
        <w:t>〕</w:t>
      </w:r>
      <w:r w:rsidRPr="006079E8">
        <w:rPr>
          <w:bCs/>
          <w:sz w:val="32"/>
          <w:szCs w:val="32"/>
        </w:rPr>
        <w:t>26</w:t>
      </w:r>
      <w:r w:rsidRPr="006079E8">
        <w:rPr>
          <w:bCs/>
          <w:sz w:val="32"/>
          <w:szCs w:val="32"/>
        </w:rPr>
        <w:t>号）有关要求执行，保持政策的连续性、稳定性，确保广大农民直接受益。省级财政、农业农村部门要切实强化耕地地力保护补贴政策实施管理，进一步完善补贴方式，严格补贴发放程序，</w:t>
      </w:r>
      <w:r>
        <w:rPr>
          <w:rFonts w:hint="eastAsia"/>
          <w:bCs/>
          <w:sz w:val="32"/>
          <w:szCs w:val="32"/>
        </w:rPr>
        <w:t>切实加强补贴监管，</w:t>
      </w:r>
      <w:r w:rsidRPr="006079E8">
        <w:rPr>
          <w:bCs/>
          <w:sz w:val="32"/>
          <w:szCs w:val="32"/>
        </w:rPr>
        <w:t>严肃依法查处虚报冒领、骗取套取、挤占挪用等行为，</w:t>
      </w:r>
      <w:r>
        <w:rPr>
          <w:rFonts w:hint="eastAsia"/>
          <w:bCs/>
          <w:sz w:val="32"/>
          <w:szCs w:val="32"/>
        </w:rPr>
        <w:t>确保补贴及时足额发放到位。</w:t>
      </w:r>
      <w:r w:rsidRPr="006079E8">
        <w:rPr>
          <w:bCs/>
          <w:sz w:val="32"/>
          <w:szCs w:val="32"/>
        </w:rPr>
        <w:t>上年补贴结转资金要与当年资金一并安排使用。</w:t>
      </w:r>
      <w:r>
        <w:rPr>
          <w:rFonts w:hint="eastAsia"/>
          <w:bCs/>
          <w:sz w:val="32"/>
          <w:szCs w:val="32"/>
        </w:rPr>
        <w:t>要</w:t>
      </w:r>
      <w:r w:rsidRPr="006079E8">
        <w:rPr>
          <w:bCs/>
          <w:sz w:val="32"/>
          <w:szCs w:val="32"/>
        </w:rPr>
        <w:t>指导督促基层部门及时逐级汇总上报耕地地力保护补贴发放具体情况（包括补贴对象、补贴依据、补贴标准、发放时间、发放方式、结转结余资金等），于每年</w:t>
      </w:r>
      <w:r w:rsidRPr="006079E8">
        <w:rPr>
          <w:bCs/>
          <w:sz w:val="32"/>
          <w:szCs w:val="32"/>
        </w:rPr>
        <w:t>8</w:t>
      </w:r>
      <w:r w:rsidRPr="006079E8">
        <w:rPr>
          <w:bCs/>
          <w:sz w:val="32"/>
          <w:szCs w:val="32"/>
        </w:rPr>
        <w:t>月</w:t>
      </w:r>
      <w:r w:rsidRPr="006079E8">
        <w:rPr>
          <w:bCs/>
          <w:sz w:val="32"/>
          <w:szCs w:val="32"/>
        </w:rPr>
        <w:t>31</w:t>
      </w:r>
      <w:r w:rsidRPr="006079E8">
        <w:rPr>
          <w:bCs/>
          <w:sz w:val="32"/>
          <w:szCs w:val="32"/>
        </w:rPr>
        <w:t>日前形成省域范围内完整补贴发放数据资料，以备待查。鼓励各省逐步将补贴发放与土地确权面积挂钩。对于土地流转、补贴由土地承包者领取的，各地要引导承包者相应减少土地流转费，真正让生产者受益。鼓励各地创新方式方法，以绿色生态为导向，</w:t>
      </w:r>
      <w:r w:rsidRPr="006079E8">
        <w:rPr>
          <w:bCs/>
          <w:sz w:val="32"/>
          <w:szCs w:val="32"/>
        </w:rPr>
        <w:lastRenderedPageBreak/>
        <w:t>探索将补贴发放与耕地保护责任落实挂钩的机制，引导农民自觉提升耕地地力。支持有条件的地区，结合黑土地保护利用、畜禽粪污资源化利用、农作物秸秆综合利用等政策统筹实施，多措并举提升耕地质量。</w:t>
      </w:r>
    </w:p>
    <w:p w:rsidR="00A907A7" w:rsidRDefault="00A907A7" w:rsidP="00A907A7">
      <w:pPr>
        <w:adjustRightInd w:val="0"/>
        <w:snapToGrid w:val="0"/>
        <w:spacing w:line="600" w:lineRule="atLeast"/>
        <w:ind w:firstLineChars="200" w:firstLine="640"/>
        <w:rPr>
          <w:rFonts w:hint="eastAsia"/>
          <w:bCs/>
          <w:sz w:val="32"/>
          <w:szCs w:val="32"/>
        </w:rPr>
      </w:pPr>
      <w:r>
        <w:rPr>
          <w:rFonts w:eastAsia="楷体_GB2312" w:hint="eastAsia"/>
          <w:b/>
          <w:bCs/>
          <w:sz w:val="32"/>
          <w:szCs w:val="32"/>
        </w:rPr>
        <w:t>（二）</w:t>
      </w:r>
      <w:r w:rsidRPr="006079E8">
        <w:rPr>
          <w:rFonts w:eastAsia="楷体_GB2312"/>
          <w:b/>
          <w:bCs/>
          <w:sz w:val="32"/>
          <w:szCs w:val="32"/>
        </w:rPr>
        <w:t>农机购置补贴。</w:t>
      </w:r>
      <w:r w:rsidRPr="006079E8">
        <w:rPr>
          <w:bCs/>
          <w:sz w:val="32"/>
          <w:szCs w:val="32"/>
        </w:rPr>
        <w:t>政策框架和操作方式继续按照《</w:t>
      </w:r>
      <w:r w:rsidRPr="006079E8">
        <w:rPr>
          <w:bCs/>
          <w:sz w:val="32"/>
          <w:szCs w:val="32"/>
        </w:rPr>
        <w:t>2018—2020</w:t>
      </w:r>
      <w:r w:rsidRPr="006079E8">
        <w:rPr>
          <w:bCs/>
          <w:sz w:val="32"/>
          <w:szCs w:val="32"/>
        </w:rPr>
        <w:t>年农机购置补贴实施指导意见》执行，对购买国内外农机产品一视同仁，最大限度发挥政策效益。紧紧围绕农业高质量发展、实施乡村振兴战略、农业机械化全程全面高质高效发展的新需求，科学确定补贴范围，</w:t>
      </w:r>
      <w:r w:rsidRPr="006079E8">
        <w:rPr>
          <w:bCs/>
          <w:color w:val="000000"/>
          <w:kern w:val="0"/>
          <w:sz w:val="32"/>
          <w:szCs w:val="32"/>
        </w:rPr>
        <w:t>优先保证粮食等主要农产品生产所需机具和助力脱贫攻坚、支持农业绿色发展机具的补贴需要，</w:t>
      </w:r>
      <w:r w:rsidRPr="006079E8">
        <w:rPr>
          <w:rFonts w:hAnsi="宋体"/>
          <w:sz w:val="32"/>
          <w:szCs w:val="32"/>
        </w:rPr>
        <w:t>增加畜禽粪污资源化利用机具品目</w:t>
      </w:r>
      <w:r w:rsidRPr="006079E8">
        <w:rPr>
          <w:bCs/>
          <w:sz w:val="32"/>
          <w:szCs w:val="32"/>
        </w:rPr>
        <w:t>。着力提升政策实施便民、利民水平，推进实现农机购置补贴辅助管理系统常年开放，全面实行企业参与购置补贴的机具信息网上报送，大力推广购机者通过手机</w:t>
      </w:r>
      <w:r w:rsidRPr="006079E8">
        <w:rPr>
          <w:bCs/>
          <w:sz w:val="32"/>
          <w:szCs w:val="32"/>
        </w:rPr>
        <w:t>APP</w:t>
      </w:r>
      <w:r w:rsidRPr="006079E8">
        <w:rPr>
          <w:bCs/>
          <w:sz w:val="32"/>
          <w:szCs w:val="32"/>
        </w:rPr>
        <w:t>等物联网技术申请补贴，落实补贴资金限时兑付制，进一步提升政策实施满意度。规范核验手续，强化补贴机具核验监管。及时公开机具资质信息，规范补贴机具投档流程，便利企业投送补贴机具信息。严惩违规行为，加强农业农村、财政等部门联合查处，全面实行企业一省违规、全国联动查处，让违规产销企业</w:t>
      </w:r>
      <w:r w:rsidRPr="006079E8">
        <w:rPr>
          <w:bCs/>
          <w:sz w:val="32"/>
          <w:szCs w:val="32"/>
        </w:rPr>
        <w:t>“</w:t>
      </w:r>
      <w:r w:rsidRPr="006079E8">
        <w:rPr>
          <w:bCs/>
          <w:sz w:val="32"/>
          <w:szCs w:val="32"/>
        </w:rPr>
        <w:t>一处失信、处处受限</w:t>
      </w:r>
      <w:r w:rsidRPr="006079E8">
        <w:rPr>
          <w:bCs/>
          <w:sz w:val="32"/>
          <w:szCs w:val="32"/>
        </w:rPr>
        <w:t>”</w:t>
      </w:r>
      <w:r w:rsidRPr="006079E8">
        <w:rPr>
          <w:bCs/>
          <w:sz w:val="32"/>
          <w:szCs w:val="32"/>
        </w:rPr>
        <w:t>。</w:t>
      </w:r>
    </w:p>
    <w:p w:rsidR="00A907A7" w:rsidRPr="00836FCC" w:rsidRDefault="00A907A7" w:rsidP="00A907A7">
      <w:pPr>
        <w:adjustRightInd w:val="0"/>
        <w:snapToGrid w:val="0"/>
        <w:spacing w:line="600" w:lineRule="atLeast"/>
        <w:ind w:firstLineChars="200" w:firstLine="640"/>
        <w:rPr>
          <w:bCs/>
          <w:sz w:val="32"/>
          <w:szCs w:val="32"/>
        </w:rPr>
      </w:pPr>
      <w:r w:rsidRPr="00836FCC">
        <w:rPr>
          <w:rFonts w:hint="eastAsia"/>
          <w:bCs/>
          <w:sz w:val="32"/>
          <w:szCs w:val="32"/>
        </w:rPr>
        <w:t>推进补贴资金使用与管理方式创新。在北京、上海、江西等省（市）开展农机购置综合补贴试点，探索创新补贴资金使用与管理方式，结合实际选择大型拖拉机、青饲料收获</w:t>
      </w:r>
      <w:r w:rsidRPr="00836FCC">
        <w:rPr>
          <w:rFonts w:hint="eastAsia"/>
          <w:bCs/>
          <w:sz w:val="32"/>
          <w:szCs w:val="32"/>
        </w:rPr>
        <w:lastRenderedPageBreak/>
        <w:t>机、联合收割机作为试点机具，支出方向可包括购置补贴、贷款贴息、融资租赁承租补助等。在四川省利用农机购置补贴资金开展农机化发展综合奖补试点，支出方向可包括机具的购置补贴、作业补贴、贷款贴息、融资租赁承租补助等。支持试点省份以信息化为支撑，完善工作措施，打通补贴申请、机具识别、作业轨迹监测等方面的数据通道，探索更加安全、高效、便民的补贴机具核验与补贴资金申领模式。上述试点省份农机化、财政部门应加快研究制定试点方案，报农业农村部、财政部备案同意后组织实施。</w:t>
      </w:r>
    </w:p>
    <w:p w:rsidR="00A907A7" w:rsidRPr="006079E8" w:rsidRDefault="00A907A7" w:rsidP="00A907A7">
      <w:pPr>
        <w:adjustRightInd w:val="0"/>
        <w:snapToGrid w:val="0"/>
        <w:spacing w:line="600" w:lineRule="atLeast"/>
        <w:ind w:firstLineChars="200" w:firstLine="640"/>
        <w:rPr>
          <w:rFonts w:eastAsia="黑体"/>
          <w:bCs/>
          <w:sz w:val="32"/>
          <w:szCs w:val="32"/>
        </w:rPr>
      </w:pPr>
      <w:r w:rsidRPr="006079E8">
        <w:rPr>
          <w:rFonts w:eastAsia="黑体"/>
          <w:bCs/>
          <w:sz w:val="32"/>
          <w:szCs w:val="32"/>
        </w:rPr>
        <w:t>二、持续推进农业绿色发展</w:t>
      </w:r>
    </w:p>
    <w:p w:rsidR="00A907A7" w:rsidRPr="006079E8" w:rsidRDefault="00A907A7" w:rsidP="00A907A7">
      <w:pPr>
        <w:adjustRightInd w:val="0"/>
        <w:snapToGrid w:val="0"/>
        <w:spacing w:line="600" w:lineRule="atLeast"/>
        <w:ind w:firstLineChars="200" w:firstLine="640"/>
        <w:rPr>
          <w:bCs/>
          <w:sz w:val="32"/>
          <w:szCs w:val="32"/>
        </w:rPr>
      </w:pPr>
      <w:r>
        <w:rPr>
          <w:rFonts w:eastAsia="楷体_GB2312" w:hint="eastAsia"/>
          <w:b/>
          <w:bCs/>
          <w:sz w:val="32"/>
          <w:szCs w:val="32"/>
        </w:rPr>
        <w:t>（一）</w:t>
      </w:r>
      <w:r w:rsidRPr="006079E8">
        <w:rPr>
          <w:rFonts w:eastAsia="楷体_GB2312"/>
          <w:b/>
          <w:bCs/>
          <w:sz w:val="32"/>
          <w:szCs w:val="32"/>
        </w:rPr>
        <w:t>全面推进畜禽粪污资源化利用。</w:t>
      </w:r>
      <w:r w:rsidRPr="006079E8">
        <w:rPr>
          <w:bCs/>
          <w:sz w:val="32"/>
          <w:szCs w:val="32"/>
        </w:rPr>
        <w:t>贯彻落实《国务院办公厅关于加快推进畜禽养殖废弃物资源化利用的意见》（国办发〔</w:t>
      </w:r>
      <w:r w:rsidRPr="006079E8">
        <w:rPr>
          <w:bCs/>
          <w:sz w:val="32"/>
          <w:szCs w:val="32"/>
        </w:rPr>
        <w:t>2017</w:t>
      </w:r>
      <w:r w:rsidRPr="006079E8">
        <w:rPr>
          <w:bCs/>
          <w:sz w:val="32"/>
          <w:szCs w:val="32"/>
        </w:rPr>
        <w:t>〕</w:t>
      </w:r>
      <w:r w:rsidRPr="006079E8">
        <w:rPr>
          <w:bCs/>
          <w:sz w:val="32"/>
          <w:szCs w:val="32"/>
        </w:rPr>
        <w:t>48</w:t>
      </w:r>
      <w:r w:rsidRPr="006079E8">
        <w:rPr>
          <w:bCs/>
          <w:sz w:val="32"/>
          <w:szCs w:val="32"/>
        </w:rPr>
        <w:t>号），按照政府支持、企业主体、市场化运作的原则，继续支持畜牧大县开展畜禽粪污资源化利用工作，实现畜牧大县粪污资源化利用整县治理全覆盖，确保</w:t>
      </w:r>
      <w:r w:rsidRPr="006079E8">
        <w:rPr>
          <w:bCs/>
          <w:sz w:val="32"/>
          <w:szCs w:val="32"/>
        </w:rPr>
        <w:t>2020</w:t>
      </w:r>
      <w:r w:rsidRPr="006079E8">
        <w:rPr>
          <w:bCs/>
          <w:sz w:val="32"/>
          <w:szCs w:val="32"/>
        </w:rPr>
        <w:t>年如期完成目标任务。具体工作另行通知。</w:t>
      </w:r>
    </w:p>
    <w:p w:rsidR="00A907A7" w:rsidRPr="006079E8" w:rsidRDefault="00A907A7" w:rsidP="00A907A7">
      <w:pPr>
        <w:adjustRightInd w:val="0"/>
        <w:snapToGrid w:val="0"/>
        <w:spacing w:line="600" w:lineRule="atLeast"/>
        <w:ind w:firstLineChars="200" w:firstLine="640"/>
        <w:rPr>
          <w:rFonts w:eastAsia="黑体"/>
          <w:bCs/>
          <w:sz w:val="32"/>
          <w:szCs w:val="32"/>
        </w:rPr>
      </w:pPr>
      <w:r>
        <w:rPr>
          <w:rFonts w:eastAsia="楷体_GB2312" w:hint="eastAsia"/>
          <w:b/>
          <w:bCs/>
          <w:sz w:val="32"/>
          <w:szCs w:val="32"/>
        </w:rPr>
        <w:t>（二）</w:t>
      </w:r>
      <w:r w:rsidRPr="006079E8">
        <w:rPr>
          <w:rFonts w:eastAsia="楷体_GB2312"/>
          <w:b/>
          <w:bCs/>
          <w:sz w:val="32"/>
          <w:szCs w:val="32"/>
        </w:rPr>
        <w:t>推广地膜回收利用和旱作节水技术。</w:t>
      </w:r>
      <w:r w:rsidRPr="006079E8">
        <w:rPr>
          <w:bCs/>
          <w:sz w:val="32"/>
          <w:szCs w:val="32"/>
        </w:rPr>
        <w:t>下大力气治理白色污染，加快建立地膜使用和回收利用机制，继续在内蒙古、甘肃和新疆支持</w:t>
      </w:r>
      <w:r w:rsidRPr="006079E8">
        <w:rPr>
          <w:bCs/>
          <w:sz w:val="32"/>
          <w:szCs w:val="32"/>
        </w:rPr>
        <w:t>100</w:t>
      </w:r>
      <w:r w:rsidRPr="006079E8">
        <w:rPr>
          <w:bCs/>
          <w:sz w:val="32"/>
          <w:szCs w:val="32"/>
        </w:rPr>
        <w:t>个县整县推进废旧地膜回收利用，鼓励其他地区自主开展探索，建立健全完善废旧地膜回收加工体系，推动建立经营主体上交、专业化组织回收、加工企业回收、以旧换新等多种方式的回收利用机制，并探索</w:t>
      </w:r>
      <w:r w:rsidRPr="006079E8">
        <w:rPr>
          <w:bCs/>
          <w:sz w:val="32"/>
          <w:szCs w:val="32"/>
        </w:rPr>
        <w:t>“</w:t>
      </w:r>
      <w:r w:rsidRPr="006079E8">
        <w:rPr>
          <w:bCs/>
          <w:sz w:val="32"/>
          <w:szCs w:val="32"/>
        </w:rPr>
        <w:t>谁生产、谁回收</w:t>
      </w:r>
      <w:r w:rsidRPr="006079E8">
        <w:rPr>
          <w:bCs/>
          <w:sz w:val="32"/>
          <w:szCs w:val="32"/>
        </w:rPr>
        <w:t>”</w:t>
      </w:r>
      <w:r w:rsidRPr="006079E8">
        <w:rPr>
          <w:bCs/>
          <w:sz w:val="32"/>
          <w:szCs w:val="32"/>
        </w:rPr>
        <w:t>的地膜生产者责任延伸制度。严格市场准入，禁</w:t>
      </w:r>
      <w:r w:rsidRPr="006079E8">
        <w:rPr>
          <w:bCs/>
          <w:sz w:val="32"/>
          <w:szCs w:val="32"/>
        </w:rPr>
        <w:lastRenderedPageBreak/>
        <w:t>止生产使用不达标地膜。支持有条件地区集中开展适宜作物全生物可降解地膜替代和新疆棉区机械化回收。</w:t>
      </w:r>
      <w:r w:rsidRPr="006079E8">
        <w:rPr>
          <w:sz w:val="32"/>
          <w:szCs w:val="32"/>
        </w:rPr>
        <w:t>以玉米、马铃薯、棉花、蔬菜、瓜果等作物为重点，示范推广水肥一体化、集雨补灌、蓄水保墒、抗旱抗逆等旱作节水技术，提高天然降水和灌溉用水利用效率。</w:t>
      </w:r>
    </w:p>
    <w:p w:rsidR="00A907A7" w:rsidRPr="006079E8" w:rsidRDefault="00A907A7" w:rsidP="00A907A7">
      <w:pPr>
        <w:adjustRightInd w:val="0"/>
        <w:snapToGrid w:val="0"/>
        <w:spacing w:line="600" w:lineRule="atLeast"/>
        <w:ind w:firstLineChars="200" w:firstLine="640"/>
        <w:rPr>
          <w:bCs/>
          <w:sz w:val="32"/>
          <w:szCs w:val="32"/>
        </w:rPr>
      </w:pPr>
      <w:r>
        <w:rPr>
          <w:rFonts w:eastAsia="楷体_GB2312" w:hint="eastAsia"/>
          <w:b/>
          <w:bCs/>
          <w:sz w:val="32"/>
          <w:szCs w:val="32"/>
        </w:rPr>
        <w:t>（三）</w:t>
      </w:r>
      <w:r w:rsidRPr="006079E8">
        <w:rPr>
          <w:rFonts w:eastAsia="楷体_GB2312"/>
          <w:b/>
          <w:bCs/>
          <w:sz w:val="32"/>
          <w:szCs w:val="32"/>
        </w:rPr>
        <w:t>推进有机肥替代化肥。</w:t>
      </w:r>
      <w:r w:rsidRPr="006079E8">
        <w:rPr>
          <w:bCs/>
          <w:sz w:val="32"/>
          <w:szCs w:val="32"/>
        </w:rPr>
        <w:t>支持重点县实施果菜茶有机肥替代化肥，工作推进要与畜禽粪污资源化利用整县治理相结合，支持农民和新型经营主体使用畜禽粪污资源化利用产生的有机肥，集中推广堆肥还田、商品有机肥施用、沼渣沼液还田、自然生草覆盖等技术模式，配套设施设备，集中连片推进实施。鼓励采取政府购买服务等方式，开展有机肥统供统施等社会化服务，探索一批</w:t>
      </w:r>
      <w:r w:rsidRPr="006079E8">
        <w:rPr>
          <w:bCs/>
          <w:sz w:val="32"/>
          <w:szCs w:val="32"/>
        </w:rPr>
        <w:t>“</w:t>
      </w:r>
      <w:r w:rsidRPr="006079E8">
        <w:rPr>
          <w:bCs/>
          <w:sz w:val="32"/>
          <w:szCs w:val="32"/>
        </w:rPr>
        <w:t>果沼畜</w:t>
      </w:r>
      <w:r w:rsidRPr="006079E8">
        <w:rPr>
          <w:bCs/>
          <w:sz w:val="32"/>
          <w:szCs w:val="32"/>
        </w:rPr>
        <w:t>”“</w:t>
      </w:r>
      <w:r w:rsidRPr="006079E8">
        <w:rPr>
          <w:bCs/>
          <w:sz w:val="32"/>
          <w:szCs w:val="32"/>
        </w:rPr>
        <w:t>菜沼畜</w:t>
      </w:r>
      <w:r w:rsidRPr="006079E8">
        <w:rPr>
          <w:bCs/>
          <w:sz w:val="32"/>
          <w:szCs w:val="32"/>
        </w:rPr>
        <w:t>”“</w:t>
      </w:r>
      <w:r w:rsidRPr="006079E8">
        <w:rPr>
          <w:bCs/>
          <w:sz w:val="32"/>
          <w:szCs w:val="32"/>
        </w:rPr>
        <w:t>茶沼畜</w:t>
      </w:r>
      <w:r w:rsidRPr="006079E8">
        <w:rPr>
          <w:bCs/>
          <w:sz w:val="32"/>
          <w:szCs w:val="32"/>
        </w:rPr>
        <w:t>”</w:t>
      </w:r>
      <w:r w:rsidRPr="006079E8">
        <w:rPr>
          <w:bCs/>
          <w:sz w:val="32"/>
          <w:szCs w:val="32"/>
        </w:rPr>
        <w:t>等生产运营模式，促进果菜茶提质增效和资源循环利用。</w:t>
      </w:r>
    </w:p>
    <w:p w:rsidR="00A907A7" w:rsidRPr="006079E8" w:rsidRDefault="00A907A7" w:rsidP="00A907A7">
      <w:pPr>
        <w:adjustRightInd w:val="0"/>
        <w:snapToGrid w:val="0"/>
        <w:spacing w:line="600" w:lineRule="atLeast"/>
        <w:ind w:firstLineChars="200" w:firstLine="640"/>
        <w:rPr>
          <w:bCs/>
          <w:sz w:val="32"/>
          <w:szCs w:val="32"/>
        </w:rPr>
      </w:pPr>
      <w:r>
        <w:rPr>
          <w:rFonts w:eastAsia="楷体_GB2312" w:hint="eastAsia"/>
          <w:b/>
          <w:bCs/>
          <w:sz w:val="32"/>
          <w:szCs w:val="32"/>
        </w:rPr>
        <w:t>（四）</w:t>
      </w:r>
      <w:r w:rsidRPr="006079E8">
        <w:rPr>
          <w:rFonts w:eastAsia="楷体_GB2312"/>
          <w:b/>
          <w:bCs/>
          <w:sz w:val="32"/>
          <w:szCs w:val="32"/>
        </w:rPr>
        <w:t>开展农机深松整地。</w:t>
      </w:r>
      <w:r w:rsidRPr="006079E8">
        <w:rPr>
          <w:bCs/>
          <w:sz w:val="32"/>
          <w:szCs w:val="32"/>
        </w:rPr>
        <w:t>根据《全国农机深松整地作业实施规划（</w:t>
      </w:r>
      <w:r w:rsidRPr="006079E8">
        <w:rPr>
          <w:bCs/>
          <w:sz w:val="32"/>
          <w:szCs w:val="32"/>
        </w:rPr>
        <w:t>2016—2020</w:t>
      </w:r>
      <w:r w:rsidRPr="006079E8">
        <w:rPr>
          <w:bCs/>
          <w:sz w:val="32"/>
          <w:szCs w:val="32"/>
        </w:rPr>
        <w:t>年）》，支持适宜地区开展农机深松整地作业，作业面积</w:t>
      </w:r>
      <w:r w:rsidRPr="006079E8">
        <w:rPr>
          <w:bCs/>
          <w:sz w:val="32"/>
          <w:szCs w:val="32"/>
        </w:rPr>
        <w:t>1.4</w:t>
      </w:r>
      <w:r w:rsidRPr="006079E8">
        <w:rPr>
          <w:bCs/>
          <w:sz w:val="32"/>
          <w:szCs w:val="32"/>
        </w:rPr>
        <w:t>亿亩以上，作业深度一般要求达到或超过</w:t>
      </w:r>
      <w:r w:rsidRPr="006079E8">
        <w:rPr>
          <w:bCs/>
          <w:sz w:val="32"/>
          <w:szCs w:val="32"/>
        </w:rPr>
        <w:t>25</w:t>
      </w:r>
      <w:r w:rsidRPr="006079E8">
        <w:rPr>
          <w:bCs/>
          <w:sz w:val="32"/>
          <w:szCs w:val="32"/>
        </w:rPr>
        <w:t>厘米，打破犁底层。充分利用信息化监测手段保证深松作业质量，提高监管工作效率。</w:t>
      </w:r>
    </w:p>
    <w:p w:rsidR="00A907A7" w:rsidRPr="006079E8" w:rsidRDefault="00A907A7" w:rsidP="00A907A7">
      <w:pPr>
        <w:adjustRightInd w:val="0"/>
        <w:snapToGrid w:val="0"/>
        <w:spacing w:line="600" w:lineRule="atLeast"/>
        <w:ind w:firstLineChars="200" w:firstLine="640"/>
        <w:rPr>
          <w:rFonts w:eastAsia="黑体"/>
          <w:bCs/>
          <w:sz w:val="32"/>
          <w:szCs w:val="32"/>
        </w:rPr>
      </w:pPr>
      <w:r>
        <w:rPr>
          <w:rFonts w:eastAsia="楷体_GB2312" w:hint="eastAsia"/>
          <w:b/>
          <w:bCs/>
          <w:sz w:val="32"/>
          <w:szCs w:val="32"/>
        </w:rPr>
        <w:t>（五）</w:t>
      </w:r>
      <w:r w:rsidRPr="006079E8">
        <w:rPr>
          <w:rFonts w:eastAsia="楷体_GB2312"/>
          <w:b/>
          <w:bCs/>
          <w:sz w:val="32"/>
          <w:szCs w:val="32"/>
        </w:rPr>
        <w:t>实施重点作物绿色高质高效行动。</w:t>
      </w:r>
      <w:r w:rsidRPr="006079E8">
        <w:rPr>
          <w:bCs/>
          <w:sz w:val="32"/>
          <w:szCs w:val="32"/>
        </w:rPr>
        <w:t>继续以重点县为单位实施绿色高质高效行动，突出水稻、小麦、玉米三大谷物，大豆、特色杂粮杂豆，油菜、花生</w:t>
      </w:r>
      <w:r w:rsidRPr="006079E8">
        <w:rPr>
          <w:rFonts w:hAnsi="宋体"/>
          <w:bCs/>
          <w:sz w:val="32"/>
          <w:szCs w:val="32"/>
        </w:rPr>
        <w:t>等油料作物，以及棉花、糖料、果菜茶、中药材等经济作物，</w:t>
      </w:r>
      <w:r w:rsidRPr="006079E8">
        <w:rPr>
          <w:bCs/>
          <w:sz w:val="32"/>
          <w:szCs w:val="32"/>
        </w:rPr>
        <w:t>集成推广</w:t>
      </w:r>
      <w:r w:rsidRPr="006079E8">
        <w:rPr>
          <w:bCs/>
          <w:sz w:val="32"/>
          <w:szCs w:val="32"/>
        </w:rPr>
        <w:t>“</w:t>
      </w:r>
      <w:r w:rsidRPr="006079E8">
        <w:rPr>
          <w:bCs/>
          <w:sz w:val="32"/>
          <w:szCs w:val="32"/>
        </w:rPr>
        <w:t>全环节</w:t>
      </w:r>
      <w:r w:rsidRPr="006079E8">
        <w:rPr>
          <w:bCs/>
          <w:sz w:val="32"/>
          <w:szCs w:val="32"/>
        </w:rPr>
        <w:t>”</w:t>
      </w:r>
      <w:r w:rsidRPr="006079E8">
        <w:rPr>
          <w:bCs/>
          <w:sz w:val="32"/>
          <w:szCs w:val="32"/>
        </w:rPr>
        <w:t>绿色高质高效技术模式，探索构建</w:t>
      </w:r>
      <w:r w:rsidRPr="006079E8">
        <w:rPr>
          <w:bCs/>
          <w:sz w:val="32"/>
          <w:szCs w:val="32"/>
        </w:rPr>
        <w:t>“</w:t>
      </w:r>
      <w:r w:rsidRPr="006079E8">
        <w:rPr>
          <w:bCs/>
          <w:sz w:val="32"/>
          <w:szCs w:val="32"/>
        </w:rPr>
        <w:t>全过程</w:t>
      </w:r>
      <w:r w:rsidRPr="006079E8">
        <w:rPr>
          <w:bCs/>
          <w:sz w:val="32"/>
          <w:szCs w:val="32"/>
        </w:rPr>
        <w:t>”</w:t>
      </w:r>
      <w:r w:rsidRPr="006079E8">
        <w:rPr>
          <w:bCs/>
          <w:sz w:val="32"/>
          <w:szCs w:val="32"/>
        </w:rPr>
        <w:t>社会化服务体系</w:t>
      </w:r>
      <w:r w:rsidRPr="006079E8">
        <w:rPr>
          <w:bCs/>
          <w:sz w:val="32"/>
          <w:szCs w:val="32"/>
        </w:rPr>
        <w:lastRenderedPageBreak/>
        <w:t>和</w:t>
      </w:r>
      <w:r w:rsidRPr="006079E8">
        <w:rPr>
          <w:bCs/>
          <w:sz w:val="32"/>
          <w:szCs w:val="32"/>
        </w:rPr>
        <w:t>“</w:t>
      </w:r>
      <w:r w:rsidRPr="006079E8">
        <w:rPr>
          <w:bCs/>
          <w:sz w:val="32"/>
          <w:szCs w:val="32"/>
        </w:rPr>
        <w:t>全产业链</w:t>
      </w:r>
      <w:r w:rsidRPr="006079E8">
        <w:rPr>
          <w:bCs/>
          <w:sz w:val="32"/>
          <w:szCs w:val="32"/>
        </w:rPr>
        <w:t>”</w:t>
      </w:r>
      <w:r w:rsidRPr="006079E8">
        <w:rPr>
          <w:bCs/>
          <w:sz w:val="32"/>
          <w:szCs w:val="32"/>
        </w:rPr>
        <w:t>生产模式，辐射带动</w:t>
      </w:r>
      <w:r w:rsidRPr="006079E8">
        <w:rPr>
          <w:bCs/>
          <w:sz w:val="32"/>
          <w:szCs w:val="32"/>
        </w:rPr>
        <w:t>“</w:t>
      </w:r>
      <w:r w:rsidRPr="006079E8">
        <w:rPr>
          <w:bCs/>
          <w:sz w:val="32"/>
          <w:szCs w:val="32"/>
        </w:rPr>
        <w:t>全县域</w:t>
      </w:r>
      <w:r w:rsidRPr="006079E8">
        <w:rPr>
          <w:bCs/>
          <w:sz w:val="32"/>
          <w:szCs w:val="32"/>
        </w:rPr>
        <w:t>”</w:t>
      </w:r>
      <w:r w:rsidRPr="006079E8">
        <w:rPr>
          <w:bCs/>
          <w:sz w:val="32"/>
          <w:szCs w:val="32"/>
        </w:rPr>
        <w:t>生产水平提升，努力增加绿色优质农产品供给。</w:t>
      </w:r>
    </w:p>
    <w:p w:rsidR="00A907A7" w:rsidRPr="006079E8" w:rsidRDefault="00A907A7" w:rsidP="00A907A7">
      <w:pPr>
        <w:adjustRightInd w:val="0"/>
        <w:snapToGrid w:val="0"/>
        <w:spacing w:line="600" w:lineRule="atLeast"/>
        <w:ind w:firstLineChars="200" w:firstLine="640"/>
        <w:rPr>
          <w:rFonts w:eastAsia="黑体"/>
          <w:bCs/>
          <w:sz w:val="32"/>
          <w:szCs w:val="32"/>
        </w:rPr>
      </w:pPr>
      <w:r w:rsidRPr="006079E8">
        <w:rPr>
          <w:rFonts w:eastAsia="黑体"/>
          <w:bCs/>
          <w:sz w:val="32"/>
          <w:szCs w:val="32"/>
        </w:rPr>
        <w:t>三、发展壮大乡村产业</w:t>
      </w:r>
    </w:p>
    <w:p w:rsidR="00A907A7" w:rsidRPr="006079E8" w:rsidRDefault="00A907A7" w:rsidP="00A907A7">
      <w:pPr>
        <w:adjustRightInd w:val="0"/>
        <w:snapToGrid w:val="0"/>
        <w:spacing w:line="600" w:lineRule="atLeast"/>
        <w:ind w:firstLineChars="200" w:firstLine="640"/>
        <w:rPr>
          <w:rFonts w:eastAsia="黑体"/>
          <w:bCs/>
          <w:sz w:val="32"/>
          <w:szCs w:val="32"/>
        </w:rPr>
      </w:pPr>
      <w:r>
        <w:rPr>
          <w:rFonts w:eastAsia="楷体_GB2312" w:hint="eastAsia"/>
          <w:b/>
          <w:bCs/>
          <w:sz w:val="32"/>
          <w:szCs w:val="32"/>
        </w:rPr>
        <w:t>（一）</w:t>
      </w:r>
      <w:r w:rsidRPr="006079E8">
        <w:rPr>
          <w:rFonts w:eastAsia="楷体_GB2312"/>
          <w:b/>
          <w:bCs/>
          <w:sz w:val="32"/>
          <w:szCs w:val="32"/>
        </w:rPr>
        <w:t>推动优势特色主导产业发展。</w:t>
      </w:r>
      <w:r w:rsidRPr="006079E8">
        <w:rPr>
          <w:bCs/>
          <w:sz w:val="32"/>
          <w:szCs w:val="32"/>
        </w:rPr>
        <w:t>围绕区域优势特色主导产业，打造一批特色优势明显、产业基础好、发展潜力大、竞争力强的特色产业集聚区，示范引导一村一品、一镇一特、一县一业发展，推动优势特色产业走产出高效、产品安全、资源节约、环境友好的农业现代化道路，满足群众消费结构加快升级的需要。支持聚焦种植业、畜牧业、渔业三大产业和粮油、果茶、蔬菜、中药材、畜禽、水产六大品种，选择地理特色鲜明、具有发展潜力、市场认可度高的</w:t>
      </w:r>
      <w:r w:rsidRPr="006079E8">
        <w:rPr>
          <w:bCs/>
          <w:sz w:val="32"/>
          <w:szCs w:val="32"/>
        </w:rPr>
        <w:t>200</w:t>
      </w:r>
      <w:r w:rsidRPr="006079E8">
        <w:rPr>
          <w:bCs/>
          <w:sz w:val="32"/>
          <w:szCs w:val="32"/>
        </w:rPr>
        <w:t>个地理标志农产品，开展保护提升，打造特色产业，创响一批</w:t>
      </w:r>
      <w:r w:rsidRPr="006079E8">
        <w:rPr>
          <w:bCs/>
          <w:sz w:val="32"/>
          <w:szCs w:val="32"/>
        </w:rPr>
        <w:t>“</w:t>
      </w:r>
      <w:r w:rsidRPr="006079E8">
        <w:rPr>
          <w:bCs/>
          <w:sz w:val="32"/>
          <w:szCs w:val="32"/>
        </w:rPr>
        <w:t>土字号</w:t>
      </w:r>
      <w:r w:rsidRPr="006079E8">
        <w:rPr>
          <w:bCs/>
          <w:sz w:val="32"/>
          <w:szCs w:val="32"/>
        </w:rPr>
        <w:t>”</w:t>
      </w:r>
      <w:r w:rsidRPr="006079E8">
        <w:rPr>
          <w:bCs/>
          <w:sz w:val="32"/>
          <w:szCs w:val="32"/>
        </w:rPr>
        <w:t>、</w:t>
      </w:r>
      <w:r w:rsidRPr="006079E8">
        <w:rPr>
          <w:bCs/>
          <w:sz w:val="32"/>
          <w:szCs w:val="32"/>
        </w:rPr>
        <w:t>“</w:t>
      </w:r>
      <w:r w:rsidRPr="006079E8">
        <w:rPr>
          <w:bCs/>
          <w:sz w:val="32"/>
          <w:szCs w:val="32"/>
        </w:rPr>
        <w:t>乡字号</w:t>
      </w:r>
      <w:r w:rsidRPr="006079E8">
        <w:rPr>
          <w:bCs/>
          <w:sz w:val="32"/>
          <w:szCs w:val="32"/>
        </w:rPr>
        <w:t>”</w:t>
      </w:r>
      <w:r w:rsidRPr="006079E8">
        <w:rPr>
          <w:bCs/>
          <w:sz w:val="32"/>
          <w:szCs w:val="32"/>
        </w:rPr>
        <w:t>特色产品品牌。各地可结合实际，统筹利用中央和地方相关财政补助资金，改善地理标志农产品生产设施条件，推进规模化、标准化、绿色化生产，加强品牌培育和知识产权保护。继续实施绿色循环优质高效特色农业促进项目，具体工作另行通知。</w:t>
      </w:r>
    </w:p>
    <w:p w:rsidR="00A907A7" w:rsidRPr="006079E8" w:rsidRDefault="00A907A7" w:rsidP="00A907A7">
      <w:pPr>
        <w:adjustRightInd w:val="0"/>
        <w:snapToGrid w:val="0"/>
        <w:spacing w:line="600" w:lineRule="atLeast"/>
        <w:ind w:firstLineChars="200" w:firstLine="640"/>
        <w:rPr>
          <w:sz w:val="32"/>
          <w:szCs w:val="32"/>
        </w:rPr>
      </w:pPr>
      <w:r>
        <w:rPr>
          <w:rFonts w:eastAsia="楷体_GB2312" w:hint="eastAsia"/>
          <w:b/>
          <w:bCs/>
          <w:sz w:val="32"/>
          <w:szCs w:val="32"/>
        </w:rPr>
        <w:t>（二）</w:t>
      </w:r>
      <w:r w:rsidRPr="006079E8">
        <w:rPr>
          <w:rFonts w:eastAsia="楷体_GB2312"/>
          <w:b/>
          <w:bCs/>
          <w:sz w:val="32"/>
          <w:szCs w:val="32"/>
        </w:rPr>
        <w:t>创建国家现代农业产业园。</w:t>
      </w:r>
      <w:r w:rsidRPr="006079E8">
        <w:rPr>
          <w:sz w:val="32"/>
          <w:szCs w:val="32"/>
        </w:rPr>
        <w:t>按照中央支持、地方负责、市场主导的发展思路，坚持高标准、严要求、宁缺毋滥，突出产业兴旺和联农增收机制创新两大任务，继续创建一批国家现代农业产业园，着力改善产业园基础设施条件和提升公共服务能力。农业农村部、财政部将加强创建工作督导和考核，对创建成效突出、辐射带动有力、绩效考核合格</w:t>
      </w:r>
      <w:r w:rsidRPr="006079E8">
        <w:rPr>
          <w:sz w:val="32"/>
          <w:szCs w:val="32"/>
        </w:rPr>
        <w:lastRenderedPageBreak/>
        <w:t>的产业园，择优认定为国家现代农业产业园。具体工作另行通知。</w:t>
      </w:r>
      <w:bookmarkStart w:id="0" w:name="_GoBack"/>
      <w:bookmarkEnd w:id="0"/>
    </w:p>
    <w:p w:rsidR="00A907A7" w:rsidRPr="006079E8" w:rsidRDefault="00A907A7" w:rsidP="00A907A7">
      <w:pPr>
        <w:adjustRightInd w:val="0"/>
        <w:snapToGrid w:val="0"/>
        <w:spacing w:line="600" w:lineRule="atLeast"/>
        <w:ind w:firstLineChars="200" w:firstLine="640"/>
        <w:rPr>
          <w:bCs/>
          <w:sz w:val="32"/>
          <w:szCs w:val="32"/>
        </w:rPr>
      </w:pPr>
      <w:r>
        <w:rPr>
          <w:rFonts w:eastAsia="楷体_GB2312" w:hint="eastAsia"/>
          <w:b/>
          <w:bCs/>
          <w:sz w:val="32"/>
          <w:szCs w:val="32"/>
        </w:rPr>
        <w:t>（三）</w:t>
      </w:r>
      <w:r w:rsidRPr="006079E8">
        <w:rPr>
          <w:rFonts w:eastAsia="楷体_GB2312"/>
          <w:b/>
          <w:bCs/>
          <w:sz w:val="32"/>
          <w:szCs w:val="32"/>
        </w:rPr>
        <w:t>开展农业产业强镇示范建设。</w:t>
      </w:r>
      <w:r w:rsidRPr="006079E8">
        <w:rPr>
          <w:bCs/>
          <w:sz w:val="32"/>
          <w:szCs w:val="32"/>
        </w:rPr>
        <w:t>继续以乡镇为平台实施产业兴村强县行动，建设一批产业兴旺、经济繁荣、绿色美丽、宜业宜居的农业产业强镇。支持符合条件的乡镇，聚焦主导产业，发展壮大乡村产业，加快培育一批产业生产经营市场主体，创新农民利益联结机制，将农业产业强镇示范建设</w:t>
      </w:r>
      <w:r w:rsidRPr="006079E8">
        <w:rPr>
          <w:sz w:val="32"/>
          <w:szCs w:val="32"/>
        </w:rPr>
        <w:t>作为引领乡村产业振兴的样板田和火车头，推动产业融合、产城融合、城乡融合。</w:t>
      </w:r>
      <w:r w:rsidRPr="006079E8">
        <w:rPr>
          <w:bCs/>
          <w:sz w:val="32"/>
          <w:szCs w:val="32"/>
        </w:rPr>
        <w:t>具体工作另行通知。</w:t>
      </w:r>
    </w:p>
    <w:p w:rsidR="00A907A7" w:rsidRPr="006079E8" w:rsidRDefault="00A907A7" w:rsidP="00A907A7">
      <w:pPr>
        <w:adjustRightInd w:val="0"/>
        <w:snapToGrid w:val="0"/>
        <w:spacing w:line="600" w:lineRule="atLeast"/>
        <w:ind w:firstLineChars="200" w:firstLine="640"/>
        <w:rPr>
          <w:bCs/>
          <w:sz w:val="32"/>
          <w:szCs w:val="32"/>
        </w:rPr>
      </w:pPr>
      <w:r>
        <w:rPr>
          <w:rFonts w:eastAsia="楷体_GB2312" w:hint="eastAsia"/>
          <w:b/>
          <w:bCs/>
          <w:sz w:val="32"/>
          <w:szCs w:val="32"/>
        </w:rPr>
        <w:t>（四）</w:t>
      </w:r>
      <w:r w:rsidRPr="006079E8">
        <w:rPr>
          <w:rFonts w:eastAsia="楷体_GB2312"/>
          <w:b/>
          <w:bCs/>
          <w:sz w:val="32"/>
          <w:szCs w:val="32"/>
        </w:rPr>
        <w:t>推进信息进村入户。</w:t>
      </w:r>
      <w:r w:rsidRPr="006079E8">
        <w:rPr>
          <w:bCs/>
          <w:sz w:val="32"/>
          <w:szCs w:val="32"/>
        </w:rPr>
        <w:t>按照</w:t>
      </w:r>
      <w:r w:rsidRPr="006079E8">
        <w:rPr>
          <w:bCs/>
          <w:sz w:val="32"/>
          <w:szCs w:val="32"/>
        </w:rPr>
        <w:t>“</w:t>
      </w:r>
      <w:r w:rsidRPr="006079E8">
        <w:rPr>
          <w:bCs/>
          <w:sz w:val="32"/>
          <w:szCs w:val="32"/>
        </w:rPr>
        <w:t>政府引导、市场主体</w:t>
      </w:r>
      <w:r w:rsidRPr="006079E8">
        <w:rPr>
          <w:bCs/>
          <w:sz w:val="32"/>
          <w:szCs w:val="32"/>
        </w:rPr>
        <w:t>”</w:t>
      </w:r>
      <w:r w:rsidRPr="006079E8">
        <w:rPr>
          <w:bCs/>
          <w:sz w:val="32"/>
          <w:szCs w:val="32"/>
        </w:rPr>
        <w:t>原则，支持河北、天津等省份开展益农信息社整省推进建设。严格按照《农业部关于全面推进信息进村入户工程的实施意见》（农市发</w:t>
      </w:r>
      <w:r w:rsidRPr="006079E8">
        <w:rPr>
          <w:rFonts w:hAnsi="宋体"/>
          <w:bCs/>
          <w:sz w:val="32"/>
          <w:szCs w:val="32"/>
        </w:rPr>
        <w:t>〔</w:t>
      </w:r>
      <w:r w:rsidRPr="006079E8">
        <w:rPr>
          <w:bCs/>
          <w:sz w:val="32"/>
          <w:szCs w:val="32"/>
        </w:rPr>
        <w:t>2016</w:t>
      </w:r>
      <w:r w:rsidRPr="006079E8">
        <w:rPr>
          <w:rFonts w:hAnsi="宋体"/>
          <w:bCs/>
          <w:sz w:val="32"/>
          <w:szCs w:val="32"/>
        </w:rPr>
        <w:t>〕</w:t>
      </w:r>
      <w:r w:rsidRPr="006079E8">
        <w:rPr>
          <w:bCs/>
          <w:sz w:val="32"/>
          <w:szCs w:val="32"/>
        </w:rPr>
        <w:t>7</w:t>
      </w:r>
      <w:r w:rsidRPr="006079E8">
        <w:rPr>
          <w:rFonts w:hAnsi="宋体"/>
          <w:bCs/>
          <w:sz w:val="32"/>
          <w:szCs w:val="32"/>
        </w:rPr>
        <w:t>号</w:t>
      </w:r>
      <w:r w:rsidRPr="006079E8">
        <w:rPr>
          <w:bCs/>
          <w:sz w:val="32"/>
          <w:szCs w:val="32"/>
        </w:rPr>
        <w:t>）要求组织实施，依据</w:t>
      </w:r>
      <w:r w:rsidRPr="006079E8">
        <w:rPr>
          <w:bCs/>
          <w:sz w:val="32"/>
          <w:szCs w:val="32"/>
        </w:rPr>
        <w:t>“</w:t>
      </w:r>
      <w:r w:rsidRPr="006079E8">
        <w:rPr>
          <w:bCs/>
          <w:sz w:val="32"/>
          <w:szCs w:val="32"/>
        </w:rPr>
        <w:t>六有</w:t>
      </w:r>
      <w:r w:rsidRPr="006079E8">
        <w:rPr>
          <w:bCs/>
          <w:sz w:val="32"/>
          <w:szCs w:val="32"/>
        </w:rPr>
        <w:t>”</w:t>
      </w:r>
      <w:r w:rsidRPr="006079E8">
        <w:rPr>
          <w:bCs/>
          <w:sz w:val="32"/>
          <w:szCs w:val="32"/>
        </w:rPr>
        <w:t>标准建设益农信息社，优先覆盖贫困地区，到</w:t>
      </w:r>
      <w:r w:rsidRPr="006079E8">
        <w:rPr>
          <w:bCs/>
          <w:sz w:val="32"/>
          <w:szCs w:val="32"/>
        </w:rPr>
        <w:t>2019</w:t>
      </w:r>
      <w:r w:rsidRPr="006079E8">
        <w:rPr>
          <w:bCs/>
          <w:sz w:val="32"/>
          <w:szCs w:val="32"/>
        </w:rPr>
        <w:t>年底益农信息社覆盖率要达到</w:t>
      </w:r>
      <w:r w:rsidRPr="006079E8">
        <w:rPr>
          <w:bCs/>
          <w:sz w:val="32"/>
          <w:szCs w:val="32"/>
        </w:rPr>
        <w:t>80%</w:t>
      </w:r>
      <w:r w:rsidRPr="006079E8">
        <w:rPr>
          <w:bCs/>
          <w:sz w:val="32"/>
          <w:szCs w:val="32"/>
        </w:rPr>
        <w:t>以上。强化资源聚集，充分聚合农业农村部门自身和其他涉农政府部门服务资源，确保公益服务有效落地，引导更多企业对接服务内容，提升便民服务、电子商务、培训体验服务水平，推进</w:t>
      </w:r>
      <w:r w:rsidRPr="006079E8">
        <w:rPr>
          <w:bCs/>
          <w:sz w:val="32"/>
          <w:szCs w:val="32"/>
        </w:rPr>
        <w:t>“</w:t>
      </w:r>
      <w:r w:rsidRPr="006079E8">
        <w:rPr>
          <w:bCs/>
          <w:sz w:val="32"/>
          <w:szCs w:val="32"/>
        </w:rPr>
        <w:t>互联网</w:t>
      </w:r>
      <w:r w:rsidRPr="006079E8">
        <w:rPr>
          <w:bCs/>
          <w:sz w:val="32"/>
          <w:szCs w:val="32"/>
        </w:rPr>
        <w:t>+”</w:t>
      </w:r>
      <w:r w:rsidRPr="006079E8">
        <w:rPr>
          <w:bCs/>
          <w:sz w:val="32"/>
          <w:szCs w:val="32"/>
        </w:rPr>
        <w:t>农产品出村出城，将益农信息社打造成为农服务的一站式窗口。强化建设运营机制构建，切实落实部门职责，完善运营规范，选好用好运营主体，真正实现可持续运营。切实提升网络安全和信息安全防护能力，有效防控技术风险、经营风险和法律风险。</w:t>
      </w:r>
    </w:p>
    <w:p w:rsidR="00A907A7" w:rsidRPr="006079E8" w:rsidRDefault="00A907A7" w:rsidP="00A907A7">
      <w:pPr>
        <w:adjustRightInd w:val="0"/>
        <w:snapToGrid w:val="0"/>
        <w:spacing w:line="600" w:lineRule="atLeast"/>
        <w:ind w:firstLineChars="200" w:firstLine="640"/>
        <w:rPr>
          <w:rFonts w:eastAsia="黑体"/>
          <w:bCs/>
          <w:sz w:val="32"/>
          <w:szCs w:val="32"/>
        </w:rPr>
      </w:pPr>
      <w:r>
        <w:rPr>
          <w:rFonts w:eastAsia="楷体_GB2312" w:hint="eastAsia"/>
          <w:b/>
          <w:bCs/>
          <w:sz w:val="32"/>
          <w:szCs w:val="32"/>
        </w:rPr>
        <w:t>（五）</w:t>
      </w:r>
      <w:r w:rsidRPr="006079E8">
        <w:rPr>
          <w:rFonts w:eastAsia="楷体_GB2312"/>
          <w:b/>
          <w:bCs/>
          <w:sz w:val="32"/>
          <w:szCs w:val="32"/>
        </w:rPr>
        <w:t>深化基层农技推广体系改革建设。</w:t>
      </w:r>
      <w:r w:rsidRPr="006079E8">
        <w:rPr>
          <w:sz w:val="32"/>
          <w:szCs w:val="32"/>
        </w:rPr>
        <w:t>支持实施意愿</w:t>
      </w:r>
      <w:r w:rsidRPr="006079E8">
        <w:rPr>
          <w:sz w:val="32"/>
          <w:szCs w:val="32"/>
        </w:rPr>
        <w:lastRenderedPageBreak/>
        <w:t>高、完成任务好的农业县承担体系改革建设任务，提升基层农技人员服务能力和水平，建设一批国家农业科技示范展示基地，推广应用一批符合优质安全、节本增效、绿色发展的重大技术模式。加快农技推广信息化建设，提高中国农技推广</w:t>
      </w:r>
      <w:r w:rsidRPr="006079E8">
        <w:rPr>
          <w:sz w:val="32"/>
          <w:szCs w:val="32"/>
        </w:rPr>
        <w:t>APP</w:t>
      </w:r>
      <w:r w:rsidRPr="006079E8">
        <w:rPr>
          <w:sz w:val="32"/>
          <w:szCs w:val="32"/>
        </w:rPr>
        <w:t>覆盖面和使用率。继续在江苏、浙江等</w:t>
      </w:r>
      <w:r w:rsidRPr="006079E8">
        <w:rPr>
          <w:sz w:val="32"/>
          <w:szCs w:val="32"/>
        </w:rPr>
        <w:t>8</w:t>
      </w:r>
      <w:r w:rsidRPr="006079E8">
        <w:rPr>
          <w:sz w:val="32"/>
          <w:szCs w:val="32"/>
        </w:rPr>
        <w:t>个省份开展农业重大技术协同推广试点，支持其他省份自主开展协同推广试点。在贫困地区实现农技推广服务特聘计划全覆盖和贫困村农技员服务全覆盖。</w:t>
      </w:r>
    </w:p>
    <w:p w:rsidR="00A907A7" w:rsidRPr="006079E8" w:rsidRDefault="00A907A7" w:rsidP="00A907A7">
      <w:pPr>
        <w:adjustRightInd w:val="0"/>
        <w:snapToGrid w:val="0"/>
        <w:spacing w:line="600" w:lineRule="atLeast"/>
        <w:ind w:firstLineChars="200" w:firstLine="640"/>
        <w:rPr>
          <w:rFonts w:eastAsia="黑体"/>
          <w:bCs/>
          <w:sz w:val="32"/>
          <w:szCs w:val="32"/>
        </w:rPr>
      </w:pPr>
      <w:r>
        <w:rPr>
          <w:rFonts w:eastAsia="楷体_GB2312" w:hint="eastAsia"/>
          <w:b/>
          <w:bCs/>
          <w:sz w:val="32"/>
          <w:szCs w:val="32"/>
        </w:rPr>
        <w:t>（六）</w:t>
      </w:r>
      <w:r w:rsidRPr="006079E8">
        <w:rPr>
          <w:rFonts w:eastAsia="楷体_GB2312"/>
          <w:b/>
          <w:bCs/>
          <w:sz w:val="32"/>
          <w:szCs w:val="32"/>
        </w:rPr>
        <w:t>开展农村集体资产清产核资。</w:t>
      </w:r>
      <w:r w:rsidRPr="006079E8">
        <w:rPr>
          <w:bCs/>
          <w:sz w:val="32"/>
          <w:szCs w:val="32"/>
        </w:rPr>
        <w:t>继续按照原农业部、财政部等部门联合印发的《关于全面开展农村集体资产清产核资工作的通知》（农经发〔</w:t>
      </w:r>
      <w:r w:rsidRPr="006079E8">
        <w:rPr>
          <w:bCs/>
          <w:sz w:val="32"/>
          <w:szCs w:val="32"/>
        </w:rPr>
        <w:t>2017</w:t>
      </w:r>
      <w:r w:rsidRPr="006079E8">
        <w:rPr>
          <w:bCs/>
          <w:sz w:val="32"/>
          <w:szCs w:val="32"/>
        </w:rPr>
        <w:t>〕</w:t>
      </w:r>
      <w:r w:rsidRPr="006079E8">
        <w:rPr>
          <w:bCs/>
          <w:sz w:val="32"/>
          <w:szCs w:val="32"/>
        </w:rPr>
        <w:t>11</w:t>
      </w:r>
      <w:r w:rsidRPr="006079E8">
        <w:rPr>
          <w:bCs/>
          <w:sz w:val="32"/>
          <w:szCs w:val="32"/>
        </w:rPr>
        <w:t>号）要求组织实施，重点清查未承包到户的资源性资产和集体统一经营的经营性资产以及现金、债权债务等，查实存量、价值和使用情况，做到账证相符和账实相符，将集体资产确权到乡镇、村、组集体经济组织成员集体。</w:t>
      </w:r>
      <w:r w:rsidRPr="006079E8">
        <w:rPr>
          <w:bCs/>
          <w:sz w:val="32"/>
          <w:szCs w:val="32"/>
        </w:rPr>
        <w:t>2019</w:t>
      </w:r>
      <w:r w:rsidRPr="006079E8">
        <w:rPr>
          <w:bCs/>
          <w:sz w:val="32"/>
          <w:szCs w:val="32"/>
        </w:rPr>
        <w:t>年再选择</w:t>
      </w:r>
      <w:r w:rsidRPr="006079E8">
        <w:rPr>
          <w:bCs/>
          <w:sz w:val="32"/>
          <w:szCs w:val="32"/>
        </w:rPr>
        <w:t>10</w:t>
      </w:r>
      <w:r w:rsidRPr="006079E8">
        <w:rPr>
          <w:bCs/>
          <w:sz w:val="32"/>
          <w:szCs w:val="32"/>
        </w:rPr>
        <w:t>个左右省份、</w:t>
      </w:r>
      <w:r w:rsidRPr="006079E8">
        <w:rPr>
          <w:bCs/>
          <w:sz w:val="32"/>
          <w:szCs w:val="32"/>
        </w:rPr>
        <w:t>30</w:t>
      </w:r>
      <w:r w:rsidRPr="006079E8">
        <w:rPr>
          <w:bCs/>
          <w:sz w:val="32"/>
          <w:szCs w:val="32"/>
        </w:rPr>
        <w:t>个左右地市、</w:t>
      </w:r>
      <w:r w:rsidRPr="006079E8">
        <w:rPr>
          <w:bCs/>
          <w:sz w:val="32"/>
          <w:szCs w:val="32"/>
        </w:rPr>
        <w:t>200</w:t>
      </w:r>
      <w:r w:rsidRPr="006079E8">
        <w:rPr>
          <w:bCs/>
          <w:sz w:val="32"/>
          <w:szCs w:val="32"/>
        </w:rPr>
        <w:t>个左右县整建制开展农村集体产权制度改革试点，鼓励地方自主扩大试点。</w:t>
      </w:r>
    </w:p>
    <w:p w:rsidR="00A907A7" w:rsidRPr="006079E8" w:rsidRDefault="00A907A7" w:rsidP="00A907A7">
      <w:pPr>
        <w:adjustRightInd w:val="0"/>
        <w:snapToGrid w:val="0"/>
        <w:spacing w:line="600" w:lineRule="atLeast"/>
        <w:ind w:firstLineChars="200" w:firstLine="640"/>
        <w:rPr>
          <w:rFonts w:eastAsia="黑体"/>
          <w:bCs/>
          <w:sz w:val="32"/>
          <w:szCs w:val="32"/>
        </w:rPr>
      </w:pPr>
      <w:r w:rsidRPr="006079E8">
        <w:rPr>
          <w:rFonts w:eastAsia="黑体"/>
          <w:bCs/>
          <w:sz w:val="32"/>
          <w:szCs w:val="32"/>
        </w:rPr>
        <w:t>四、调整优化农业结构</w:t>
      </w:r>
    </w:p>
    <w:p w:rsidR="00A907A7" w:rsidRPr="006079E8" w:rsidRDefault="00A907A7" w:rsidP="00A907A7">
      <w:pPr>
        <w:adjustRightInd w:val="0"/>
        <w:snapToGrid w:val="0"/>
        <w:spacing w:line="600" w:lineRule="atLeast"/>
        <w:ind w:firstLineChars="200" w:firstLine="640"/>
        <w:rPr>
          <w:rFonts w:eastAsia="黑体"/>
          <w:bCs/>
          <w:sz w:val="32"/>
          <w:szCs w:val="32"/>
        </w:rPr>
      </w:pPr>
      <w:r>
        <w:rPr>
          <w:rFonts w:eastAsia="楷体_GB2312" w:hint="eastAsia"/>
          <w:b/>
          <w:bCs/>
          <w:sz w:val="32"/>
          <w:szCs w:val="32"/>
        </w:rPr>
        <w:t>（一）</w:t>
      </w:r>
      <w:r w:rsidRPr="006079E8">
        <w:rPr>
          <w:rFonts w:eastAsia="楷体_GB2312"/>
          <w:b/>
          <w:bCs/>
          <w:sz w:val="32"/>
          <w:szCs w:val="32"/>
        </w:rPr>
        <w:t>扩大耕地轮作休耕制度试点。</w:t>
      </w:r>
      <w:r w:rsidRPr="006079E8">
        <w:rPr>
          <w:bCs/>
          <w:sz w:val="32"/>
          <w:szCs w:val="32"/>
        </w:rPr>
        <w:t>2019</w:t>
      </w:r>
      <w:r w:rsidRPr="006079E8">
        <w:rPr>
          <w:bCs/>
          <w:sz w:val="32"/>
          <w:szCs w:val="32"/>
        </w:rPr>
        <w:t>年轮作休耕试点面积</w:t>
      </w:r>
      <w:r w:rsidRPr="006079E8">
        <w:rPr>
          <w:bCs/>
          <w:sz w:val="32"/>
          <w:szCs w:val="32"/>
        </w:rPr>
        <w:t>3000</w:t>
      </w:r>
      <w:r w:rsidRPr="006079E8">
        <w:rPr>
          <w:bCs/>
          <w:sz w:val="32"/>
          <w:szCs w:val="32"/>
        </w:rPr>
        <w:t>万亩。其中，轮作试点</w:t>
      </w:r>
      <w:r w:rsidRPr="006079E8">
        <w:rPr>
          <w:bCs/>
          <w:sz w:val="32"/>
          <w:szCs w:val="32"/>
        </w:rPr>
        <w:t>2500</w:t>
      </w:r>
      <w:r w:rsidRPr="006079E8">
        <w:rPr>
          <w:bCs/>
          <w:sz w:val="32"/>
          <w:szCs w:val="32"/>
        </w:rPr>
        <w:t>万亩，在东北四省区、黄淮海地区和长江流域开展玉米大豆、水稻油菜等轮作；休耕试点</w:t>
      </w:r>
      <w:r w:rsidRPr="006079E8">
        <w:rPr>
          <w:bCs/>
          <w:sz w:val="32"/>
          <w:szCs w:val="32"/>
        </w:rPr>
        <w:t>500</w:t>
      </w:r>
      <w:r w:rsidRPr="006079E8">
        <w:rPr>
          <w:bCs/>
          <w:sz w:val="32"/>
          <w:szCs w:val="32"/>
        </w:rPr>
        <w:t>万亩，在地下水漏斗区、重金属污染区、西南石漠化区、西北生态严重退化地区实施。具体工作另行通知。</w:t>
      </w:r>
    </w:p>
    <w:p w:rsidR="00A907A7" w:rsidRPr="006079E8" w:rsidRDefault="00A907A7" w:rsidP="00A907A7">
      <w:pPr>
        <w:adjustRightInd w:val="0"/>
        <w:snapToGrid w:val="0"/>
        <w:spacing w:line="600" w:lineRule="atLeast"/>
        <w:ind w:firstLineChars="200" w:firstLine="640"/>
        <w:rPr>
          <w:sz w:val="32"/>
          <w:szCs w:val="32"/>
        </w:rPr>
      </w:pPr>
      <w:r>
        <w:rPr>
          <w:rFonts w:eastAsia="楷体_GB2312" w:hint="eastAsia"/>
          <w:b/>
          <w:bCs/>
          <w:sz w:val="32"/>
          <w:szCs w:val="32"/>
        </w:rPr>
        <w:lastRenderedPageBreak/>
        <w:t>（二）</w:t>
      </w:r>
      <w:r w:rsidRPr="006079E8">
        <w:rPr>
          <w:rFonts w:eastAsia="楷体_GB2312"/>
          <w:b/>
          <w:bCs/>
          <w:sz w:val="32"/>
          <w:szCs w:val="32"/>
        </w:rPr>
        <w:t>推动奶业振兴和畜牧业转型升级。</w:t>
      </w:r>
      <w:r w:rsidRPr="006079E8">
        <w:rPr>
          <w:bCs/>
          <w:sz w:val="32"/>
          <w:szCs w:val="32"/>
        </w:rPr>
        <w:t>实施奶业振兴行动，加快发展草牧业，积极推进粮改饲，</w:t>
      </w:r>
      <w:r>
        <w:rPr>
          <w:rFonts w:hint="eastAsia"/>
          <w:bCs/>
          <w:sz w:val="32"/>
          <w:szCs w:val="32"/>
        </w:rPr>
        <w:t>实施面积</w:t>
      </w:r>
      <w:r>
        <w:rPr>
          <w:rFonts w:hint="eastAsia"/>
          <w:bCs/>
          <w:sz w:val="32"/>
          <w:szCs w:val="32"/>
        </w:rPr>
        <w:t>1200</w:t>
      </w:r>
      <w:r>
        <w:rPr>
          <w:rFonts w:hint="eastAsia"/>
          <w:bCs/>
          <w:sz w:val="32"/>
          <w:szCs w:val="32"/>
        </w:rPr>
        <w:t>万亩以上，因地制宜</w:t>
      </w:r>
      <w:r w:rsidRPr="006079E8">
        <w:rPr>
          <w:bCs/>
          <w:sz w:val="32"/>
          <w:szCs w:val="32"/>
        </w:rPr>
        <w:t>发展苜蓿、青贮玉米、燕麦草等优质饲草料，支持优质奶源基地和草畜紧密配套的肉牛肉羊生产基地建设。支持非畜牧大县生猪等主要畜种规模养殖场开展粪污治理。在内蒙古、四川等</w:t>
      </w:r>
      <w:r w:rsidRPr="006079E8">
        <w:rPr>
          <w:bCs/>
          <w:sz w:val="32"/>
          <w:szCs w:val="32"/>
        </w:rPr>
        <w:t>8</w:t>
      </w:r>
      <w:r w:rsidRPr="006079E8">
        <w:rPr>
          <w:bCs/>
          <w:sz w:val="32"/>
          <w:szCs w:val="32"/>
        </w:rPr>
        <w:t>个主要草原牧区省份对项目区内使用良种精液开展人工授精的肉牛养殖场（小区、户），以及存栏能繁母羊</w:t>
      </w:r>
      <w:r w:rsidRPr="006079E8">
        <w:rPr>
          <w:bCs/>
          <w:sz w:val="32"/>
          <w:szCs w:val="32"/>
        </w:rPr>
        <w:t>30</w:t>
      </w:r>
      <w:r w:rsidRPr="006079E8">
        <w:rPr>
          <w:bCs/>
          <w:sz w:val="32"/>
          <w:szCs w:val="32"/>
        </w:rPr>
        <w:t>只以上、牦牛能繁母牛</w:t>
      </w:r>
      <w:r w:rsidRPr="006079E8">
        <w:rPr>
          <w:bCs/>
          <w:sz w:val="32"/>
          <w:szCs w:val="32"/>
        </w:rPr>
        <w:t>25</w:t>
      </w:r>
      <w:r w:rsidRPr="006079E8">
        <w:rPr>
          <w:bCs/>
          <w:sz w:val="32"/>
          <w:szCs w:val="32"/>
        </w:rPr>
        <w:t>头以上的养殖户进行适当补助。</w:t>
      </w:r>
      <w:r>
        <w:rPr>
          <w:rFonts w:hint="eastAsia"/>
          <w:bCs/>
          <w:sz w:val="32"/>
          <w:szCs w:val="32"/>
        </w:rPr>
        <w:t>支持内蒙古在锡林郭勒盟选择部分旗县，在草畜平衡基础上开展“增牛减羊提质增效”示范行动。</w:t>
      </w:r>
      <w:r w:rsidRPr="006079E8">
        <w:rPr>
          <w:bCs/>
          <w:sz w:val="32"/>
          <w:szCs w:val="32"/>
        </w:rPr>
        <w:t>鼓励和支持推广应用优良种猪和精液，加快生猪品种改良。在黑龙江、江苏等</w:t>
      </w:r>
      <w:r w:rsidRPr="006079E8">
        <w:rPr>
          <w:bCs/>
          <w:sz w:val="32"/>
          <w:szCs w:val="32"/>
        </w:rPr>
        <w:t>10</w:t>
      </w:r>
      <w:r w:rsidRPr="006079E8">
        <w:rPr>
          <w:bCs/>
          <w:sz w:val="32"/>
          <w:szCs w:val="32"/>
        </w:rPr>
        <w:t>个蜂业主产省实施蜂业质量提升行动，建设高效优质蜂产业发展示范区，开展蜜源植物保护利用、蜜蜂遗传资源保护利用、良种繁育推广、现代化养殖加工技术及设施推广应用、蜂产品质量管控体系建设等方面</w:t>
      </w:r>
      <w:r w:rsidRPr="006079E8">
        <w:rPr>
          <w:sz w:val="32"/>
          <w:szCs w:val="32"/>
        </w:rPr>
        <w:t>。</w:t>
      </w:r>
    </w:p>
    <w:p w:rsidR="00A907A7" w:rsidRPr="006079E8" w:rsidRDefault="00A907A7" w:rsidP="00A907A7">
      <w:pPr>
        <w:adjustRightInd w:val="0"/>
        <w:snapToGrid w:val="0"/>
        <w:spacing w:line="600" w:lineRule="atLeast"/>
        <w:ind w:firstLineChars="200" w:firstLine="640"/>
        <w:rPr>
          <w:rFonts w:eastAsia="黑体"/>
          <w:bCs/>
          <w:sz w:val="32"/>
          <w:szCs w:val="32"/>
        </w:rPr>
      </w:pPr>
      <w:r>
        <w:rPr>
          <w:rFonts w:eastAsia="楷体_GB2312" w:hint="eastAsia"/>
          <w:b/>
          <w:bCs/>
          <w:sz w:val="32"/>
          <w:szCs w:val="32"/>
        </w:rPr>
        <w:t>（三）</w:t>
      </w:r>
      <w:r w:rsidRPr="006079E8">
        <w:rPr>
          <w:rFonts w:eastAsia="楷体_GB2312"/>
          <w:b/>
          <w:bCs/>
          <w:sz w:val="32"/>
          <w:szCs w:val="32"/>
        </w:rPr>
        <w:t>支持地下水超采综合治理区种植结构调整。</w:t>
      </w:r>
      <w:r w:rsidRPr="006079E8">
        <w:rPr>
          <w:bCs/>
          <w:sz w:val="32"/>
          <w:szCs w:val="32"/>
        </w:rPr>
        <w:t>继续以河北省黑龙港流域为重点，以休耕为重点开展种植结构调整，推广水肥一体化、设施棚面集雨、测墒灌溉、抗旱节水品种等农艺节水措施，建立旱作雨养种植的半休耕制度。</w:t>
      </w:r>
    </w:p>
    <w:p w:rsidR="00A907A7" w:rsidRPr="006079E8" w:rsidRDefault="00A907A7" w:rsidP="00A907A7">
      <w:pPr>
        <w:adjustRightInd w:val="0"/>
        <w:snapToGrid w:val="0"/>
        <w:spacing w:line="600" w:lineRule="atLeast"/>
        <w:ind w:firstLineChars="200" w:firstLine="640"/>
        <w:rPr>
          <w:rFonts w:eastAsia="黑体"/>
          <w:bCs/>
          <w:sz w:val="32"/>
          <w:szCs w:val="32"/>
        </w:rPr>
      </w:pPr>
      <w:r>
        <w:rPr>
          <w:rFonts w:eastAsia="楷体_GB2312" w:hint="eastAsia"/>
          <w:b/>
          <w:bCs/>
          <w:sz w:val="32"/>
          <w:szCs w:val="32"/>
        </w:rPr>
        <w:t>（四）</w:t>
      </w:r>
      <w:r w:rsidRPr="006079E8">
        <w:rPr>
          <w:rFonts w:eastAsia="楷体_GB2312"/>
          <w:b/>
          <w:bCs/>
          <w:sz w:val="32"/>
          <w:szCs w:val="32"/>
        </w:rPr>
        <w:t>支持重金属污染耕地治理修复和种植结构调整。</w:t>
      </w:r>
      <w:r w:rsidRPr="006079E8">
        <w:rPr>
          <w:bCs/>
          <w:sz w:val="32"/>
          <w:szCs w:val="32"/>
        </w:rPr>
        <w:t>继续以湖南省长株潭地区为重点，开展产地与产品重金属监测，进一步加强修复治理和安全利用示范，继续推广</w:t>
      </w:r>
      <w:r w:rsidRPr="006079E8">
        <w:rPr>
          <w:bCs/>
          <w:sz w:val="32"/>
          <w:szCs w:val="32"/>
        </w:rPr>
        <w:t>VIP</w:t>
      </w:r>
      <w:r w:rsidRPr="006079E8">
        <w:rPr>
          <w:bCs/>
          <w:sz w:val="32"/>
          <w:szCs w:val="32"/>
        </w:rPr>
        <w:t>（品种替代、灌溉水源净化、</w:t>
      </w:r>
      <w:r w:rsidRPr="006079E8">
        <w:rPr>
          <w:bCs/>
          <w:sz w:val="32"/>
          <w:szCs w:val="32"/>
        </w:rPr>
        <w:t>pH</w:t>
      </w:r>
      <w:r w:rsidRPr="006079E8">
        <w:rPr>
          <w:bCs/>
          <w:sz w:val="32"/>
          <w:szCs w:val="32"/>
        </w:rPr>
        <w:t>值调节）等污染耕地安全利用</w:t>
      </w:r>
      <w:r w:rsidRPr="006079E8">
        <w:rPr>
          <w:bCs/>
          <w:sz w:val="32"/>
          <w:szCs w:val="32"/>
        </w:rPr>
        <w:lastRenderedPageBreak/>
        <w:t>技术模式，探索可复制、可推广的污染耕地安全利用模式。巩固种植结构调整成果，完善耕地休耕制度。</w:t>
      </w:r>
    </w:p>
    <w:p w:rsidR="00A907A7" w:rsidRPr="006079E8" w:rsidRDefault="00A907A7" w:rsidP="00A907A7">
      <w:pPr>
        <w:adjustRightInd w:val="0"/>
        <w:snapToGrid w:val="0"/>
        <w:spacing w:line="600" w:lineRule="atLeast"/>
        <w:ind w:firstLineChars="200" w:firstLine="640"/>
        <w:rPr>
          <w:rFonts w:eastAsia="黑体"/>
          <w:bCs/>
          <w:sz w:val="32"/>
          <w:szCs w:val="32"/>
        </w:rPr>
      </w:pPr>
      <w:r w:rsidRPr="006079E8">
        <w:rPr>
          <w:rFonts w:eastAsia="黑体"/>
          <w:bCs/>
          <w:sz w:val="32"/>
          <w:szCs w:val="32"/>
        </w:rPr>
        <w:t>五、大力培育新型经营主体</w:t>
      </w:r>
    </w:p>
    <w:p w:rsidR="00A907A7" w:rsidRPr="006079E8" w:rsidRDefault="00A907A7" w:rsidP="00A907A7">
      <w:pPr>
        <w:adjustRightInd w:val="0"/>
        <w:snapToGrid w:val="0"/>
        <w:spacing w:line="600" w:lineRule="atLeast"/>
        <w:ind w:firstLineChars="200" w:firstLine="640"/>
        <w:rPr>
          <w:rFonts w:eastAsia="黑体"/>
          <w:bCs/>
          <w:sz w:val="32"/>
          <w:szCs w:val="32"/>
        </w:rPr>
      </w:pPr>
      <w:r>
        <w:rPr>
          <w:rFonts w:eastAsia="楷体_GB2312" w:hint="eastAsia"/>
          <w:b/>
          <w:sz w:val="32"/>
          <w:szCs w:val="32"/>
        </w:rPr>
        <w:t>（一）</w:t>
      </w:r>
      <w:r w:rsidRPr="006079E8">
        <w:rPr>
          <w:rFonts w:eastAsia="楷体_GB2312"/>
          <w:b/>
          <w:sz w:val="32"/>
          <w:szCs w:val="32"/>
        </w:rPr>
        <w:t>实施新型职业农民培育工程。</w:t>
      </w:r>
      <w:r w:rsidRPr="006079E8">
        <w:rPr>
          <w:sz w:val="32"/>
          <w:szCs w:val="32"/>
        </w:rPr>
        <w:t>围绕农业职业经理人、现代青年农场主、农村实用人才带头人、新型农业经营主体骨干和农业产业扶贫对象等，培育更多爱农业、懂技术、善经营的新型职业农民。</w:t>
      </w:r>
      <w:r w:rsidRPr="006079E8">
        <w:rPr>
          <w:rStyle w:val="dash6b636587char1"/>
          <w:sz w:val="32"/>
          <w:szCs w:val="32"/>
        </w:rPr>
        <w:t>各地要精准培育对象，精选培育内容，加强师资队伍建设，遴选一批培育示范基地、实训基地和农民田间学校，</w:t>
      </w:r>
      <w:r w:rsidRPr="006079E8">
        <w:rPr>
          <w:sz w:val="32"/>
          <w:szCs w:val="32"/>
        </w:rPr>
        <w:t>因地制宜、分层分类分段式开展培训工作，提升培育的针对性、规范性和有效性。要创新培训机制，探索以政府购买服务的方式支持</w:t>
      </w:r>
      <w:r w:rsidRPr="006079E8">
        <w:rPr>
          <w:rStyle w:val="dash6b636587char1"/>
          <w:sz w:val="32"/>
          <w:szCs w:val="32"/>
        </w:rPr>
        <w:t>农民合作社和龙头企业等主体</w:t>
      </w:r>
      <w:r w:rsidRPr="006079E8">
        <w:rPr>
          <w:sz w:val="32"/>
          <w:szCs w:val="32"/>
        </w:rPr>
        <w:t>承担培训工作。要创新培训方式和手段，依托全国农业科教云平台和云上智农</w:t>
      </w:r>
      <w:r w:rsidRPr="006079E8">
        <w:rPr>
          <w:sz w:val="32"/>
          <w:szCs w:val="32"/>
        </w:rPr>
        <w:t>APP</w:t>
      </w:r>
      <w:r w:rsidRPr="006079E8">
        <w:rPr>
          <w:sz w:val="32"/>
          <w:szCs w:val="32"/>
        </w:rPr>
        <w:t>开展在线学习、在线服务和在线考核，实现线上与线下培训的学时学分有效衔接。要完善支持政策，加强职业农民制度建设，促进职业农民全面发展。</w:t>
      </w:r>
    </w:p>
    <w:p w:rsidR="00A907A7" w:rsidRPr="006079E8" w:rsidRDefault="00A907A7" w:rsidP="00A907A7">
      <w:pPr>
        <w:adjustRightInd w:val="0"/>
        <w:snapToGrid w:val="0"/>
        <w:spacing w:line="600" w:lineRule="atLeast"/>
        <w:ind w:firstLineChars="200" w:firstLine="640"/>
        <w:rPr>
          <w:sz w:val="32"/>
          <w:szCs w:val="32"/>
        </w:rPr>
      </w:pPr>
      <w:r>
        <w:rPr>
          <w:rFonts w:eastAsia="楷体_GB2312" w:hint="eastAsia"/>
          <w:b/>
          <w:bCs/>
          <w:sz w:val="32"/>
          <w:szCs w:val="32"/>
        </w:rPr>
        <w:t>（二）</w:t>
      </w:r>
      <w:r w:rsidRPr="006079E8">
        <w:rPr>
          <w:rFonts w:eastAsia="楷体_GB2312"/>
          <w:b/>
          <w:bCs/>
          <w:sz w:val="32"/>
          <w:szCs w:val="32"/>
        </w:rPr>
        <w:t>支持农民合作社和家庭农场等主体高质量发展。</w:t>
      </w:r>
      <w:r w:rsidRPr="006079E8">
        <w:rPr>
          <w:sz w:val="32"/>
          <w:szCs w:val="32"/>
        </w:rPr>
        <w:t>支持制度健全、管理规范、带动力强的县级以上农民合作社示范社及农民合作社联合社高质量发展，鼓励各地开展农民合作社质量提升整县推进。启动家庭农场培育计划，指导各地按照</w:t>
      </w:r>
      <w:r w:rsidRPr="006079E8">
        <w:rPr>
          <w:sz w:val="32"/>
          <w:szCs w:val="32"/>
        </w:rPr>
        <w:t>“</w:t>
      </w:r>
      <w:r w:rsidRPr="006079E8">
        <w:rPr>
          <w:sz w:val="32"/>
          <w:szCs w:val="32"/>
        </w:rPr>
        <w:t>完善认定、示范创建、普惠支持、服务提升</w:t>
      </w:r>
      <w:r w:rsidRPr="006079E8">
        <w:rPr>
          <w:sz w:val="32"/>
          <w:szCs w:val="32"/>
        </w:rPr>
        <w:t>”</w:t>
      </w:r>
      <w:r w:rsidRPr="006079E8">
        <w:rPr>
          <w:sz w:val="32"/>
          <w:szCs w:val="32"/>
        </w:rPr>
        <w:t>要求，从小农户中逐步培育一大批规模适度的家庭农场，支持有条件的地方把家庭农场培育成新型农业经营体系的主导力量。积极发展家庭牧场和奶农合作社。支持农民合作社和家庭农</w:t>
      </w:r>
      <w:r w:rsidRPr="006079E8">
        <w:rPr>
          <w:sz w:val="32"/>
          <w:szCs w:val="32"/>
        </w:rPr>
        <w:lastRenderedPageBreak/>
        <w:t>场应用先进技术，提升绿色化标准化生产能力，建设清选包装、冷藏保鲜、烘干等产地初加工设施，开展</w:t>
      </w:r>
      <w:r w:rsidRPr="006079E8">
        <w:rPr>
          <w:sz w:val="32"/>
          <w:szCs w:val="32"/>
        </w:rPr>
        <w:t>“</w:t>
      </w:r>
      <w:r w:rsidRPr="006079E8">
        <w:rPr>
          <w:sz w:val="32"/>
          <w:szCs w:val="32"/>
        </w:rPr>
        <w:t>三品一标</w:t>
      </w:r>
      <w:r w:rsidRPr="006079E8">
        <w:rPr>
          <w:sz w:val="32"/>
          <w:szCs w:val="32"/>
        </w:rPr>
        <w:t>”</w:t>
      </w:r>
      <w:r w:rsidRPr="006079E8">
        <w:rPr>
          <w:sz w:val="32"/>
          <w:szCs w:val="32"/>
        </w:rPr>
        <w:t>认证和品牌建设等，提高产品质量水平和市场竞争力。鼓励各地通过</w:t>
      </w:r>
      <w:r>
        <w:rPr>
          <w:rFonts w:hint="eastAsia"/>
          <w:sz w:val="32"/>
          <w:szCs w:val="32"/>
        </w:rPr>
        <w:t>政府</w:t>
      </w:r>
      <w:r w:rsidRPr="006079E8">
        <w:rPr>
          <w:sz w:val="32"/>
          <w:szCs w:val="32"/>
        </w:rPr>
        <w:t>购买服务方式，委托专业机构或专业人才为农民合作社和家庭农场提供政策咨询、生产控制、财务管理、技术指导、信息统计等服务。支持培育农业产业化联合体，依托龙头企业，带动农民合作社和家庭农场，开展全产业链技术研发、集成中试、加工设施建设、技术装备升级，建设农产品生产标准化、特征标识化、营销电商化原料基地。</w:t>
      </w:r>
    </w:p>
    <w:p w:rsidR="00A907A7" w:rsidRPr="006079E8" w:rsidRDefault="00A907A7" w:rsidP="00A907A7">
      <w:pPr>
        <w:adjustRightInd w:val="0"/>
        <w:snapToGrid w:val="0"/>
        <w:spacing w:line="600" w:lineRule="atLeast"/>
        <w:ind w:firstLineChars="200" w:firstLine="640"/>
        <w:rPr>
          <w:bCs/>
          <w:sz w:val="32"/>
          <w:szCs w:val="32"/>
        </w:rPr>
      </w:pPr>
      <w:r>
        <w:rPr>
          <w:rFonts w:eastAsia="楷体_GB2312" w:hint="eastAsia"/>
          <w:b/>
          <w:bCs/>
          <w:sz w:val="32"/>
          <w:szCs w:val="32"/>
        </w:rPr>
        <w:t>（三）</w:t>
      </w:r>
      <w:r w:rsidRPr="006079E8">
        <w:rPr>
          <w:rFonts w:eastAsia="楷体_GB2312"/>
          <w:b/>
          <w:bCs/>
          <w:sz w:val="32"/>
          <w:szCs w:val="32"/>
        </w:rPr>
        <w:t>大力推进农业生产社会化服务。</w:t>
      </w:r>
      <w:r w:rsidRPr="006079E8">
        <w:rPr>
          <w:sz w:val="32"/>
          <w:szCs w:val="32"/>
        </w:rPr>
        <w:t>支持</w:t>
      </w:r>
      <w:r w:rsidRPr="006079E8">
        <w:rPr>
          <w:bCs/>
          <w:sz w:val="32"/>
          <w:szCs w:val="32"/>
        </w:rPr>
        <w:t>供销合作社、</w:t>
      </w:r>
      <w:r w:rsidRPr="006079E8">
        <w:rPr>
          <w:sz w:val="32"/>
          <w:szCs w:val="32"/>
        </w:rPr>
        <w:t>农村集体经济组织、专业服务公司、服务型农民合作社和家庭农场等具有一定能力、可提供有效稳定服务的主体，结合当地</w:t>
      </w:r>
      <w:r w:rsidRPr="006079E8">
        <w:rPr>
          <w:bCs/>
          <w:sz w:val="32"/>
          <w:szCs w:val="32"/>
        </w:rPr>
        <w:t>主导产业发展，选择</w:t>
      </w:r>
      <w:r w:rsidRPr="006079E8">
        <w:rPr>
          <w:bCs/>
          <w:sz w:val="32"/>
          <w:szCs w:val="32"/>
        </w:rPr>
        <w:t>2—3</w:t>
      </w:r>
      <w:r w:rsidRPr="006079E8">
        <w:rPr>
          <w:bCs/>
          <w:sz w:val="32"/>
          <w:szCs w:val="32"/>
        </w:rPr>
        <w:t>个关键环节和农民急需的关键领域，为从事粮棉油糖等重要农产品和当地特色主导产业生产的农户提供以生产托管为主的社会化服务，提升服务组织服务能力，集中连片推广绿色生态高效现代农业生产方式，把小农户生产引入现代农业发展轨道。鼓励各地采取政府购买服务等方式，实行先服务后补助，根据当地小农户需要发展多环节托管、关键环节托管和全程托管等模式，提升农业生产社会化服务的专业化、规模化水平。积极发挥供销合作社在农业生产社会化服务中的作用，支持符合条件的供销合作社承担农业生产社会化服务任务</w:t>
      </w:r>
      <w:r>
        <w:rPr>
          <w:rFonts w:hint="eastAsia"/>
          <w:bCs/>
          <w:sz w:val="32"/>
          <w:szCs w:val="32"/>
        </w:rPr>
        <w:t>，承担的任务量不低于当地农业生产社会化服务总任务量的</w:t>
      </w:r>
      <w:r>
        <w:rPr>
          <w:rFonts w:hint="eastAsia"/>
          <w:bCs/>
          <w:sz w:val="32"/>
          <w:szCs w:val="32"/>
        </w:rPr>
        <w:t>15%</w:t>
      </w:r>
      <w:r>
        <w:rPr>
          <w:rFonts w:hint="eastAsia"/>
          <w:bCs/>
          <w:sz w:val="32"/>
          <w:szCs w:val="32"/>
        </w:rPr>
        <w:t>。</w:t>
      </w:r>
    </w:p>
    <w:p w:rsidR="00A907A7" w:rsidRPr="006079E8" w:rsidRDefault="00A907A7" w:rsidP="00A907A7">
      <w:pPr>
        <w:adjustRightInd w:val="0"/>
        <w:snapToGrid w:val="0"/>
        <w:spacing w:line="600" w:lineRule="atLeast"/>
        <w:ind w:firstLineChars="200" w:firstLine="640"/>
        <w:rPr>
          <w:bCs/>
          <w:sz w:val="32"/>
          <w:szCs w:val="32"/>
        </w:rPr>
      </w:pPr>
      <w:r>
        <w:rPr>
          <w:rFonts w:eastAsia="楷体_GB2312" w:hint="eastAsia"/>
          <w:b/>
          <w:bCs/>
          <w:sz w:val="32"/>
          <w:szCs w:val="32"/>
        </w:rPr>
        <w:lastRenderedPageBreak/>
        <w:t>（四）</w:t>
      </w:r>
      <w:r w:rsidRPr="006079E8">
        <w:rPr>
          <w:rFonts w:eastAsia="楷体_GB2312"/>
          <w:b/>
          <w:bCs/>
          <w:sz w:val="32"/>
          <w:szCs w:val="32"/>
        </w:rPr>
        <w:t>完善农业信贷担保体系建设。</w:t>
      </w:r>
      <w:r w:rsidRPr="006079E8">
        <w:rPr>
          <w:sz w:val="32"/>
          <w:szCs w:val="32"/>
        </w:rPr>
        <w:t>各地要加快健全农业信贷担保体系，推动农业信贷担保服务网络向市县延伸，扩大在保贷款余额和在保项目数量，进一步缓解新型农业经营主体</w:t>
      </w:r>
      <w:r w:rsidRPr="006079E8">
        <w:rPr>
          <w:sz w:val="32"/>
          <w:szCs w:val="32"/>
        </w:rPr>
        <w:t>“</w:t>
      </w:r>
      <w:r w:rsidRPr="006079E8">
        <w:rPr>
          <w:sz w:val="32"/>
          <w:szCs w:val="32"/>
        </w:rPr>
        <w:t>贷款难、贷款贵</w:t>
      </w:r>
      <w:r w:rsidRPr="006079E8">
        <w:rPr>
          <w:sz w:val="32"/>
          <w:szCs w:val="32"/>
        </w:rPr>
        <w:t>”</w:t>
      </w:r>
      <w:r w:rsidRPr="006079E8">
        <w:rPr>
          <w:sz w:val="32"/>
          <w:szCs w:val="32"/>
        </w:rPr>
        <w:t>问题。要切实加大对贫困地区农业产业发展和新型农业经营主体的担保支持力度，并实施最优惠的担保费率。</w:t>
      </w:r>
      <w:r w:rsidRPr="006079E8">
        <w:rPr>
          <w:sz w:val="32"/>
          <w:szCs w:val="32"/>
        </w:rPr>
        <w:t>2019</w:t>
      </w:r>
      <w:r w:rsidRPr="006079E8">
        <w:rPr>
          <w:sz w:val="32"/>
          <w:szCs w:val="32"/>
        </w:rPr>
        <w:t>年暂停利用适度规模经营补贴向农业信贷担保机构注入资本金。各省要尽快建立完善</w:t>
      </w:r>
      <w:r w:rsidRPr="006079E8">
        <w:rPr>
          <w:bCs/>
          <w:sz w:val="32"/>
          <w:szCs w:val="32"/>
        </w:rPr>
        <w:t>担保费用补助、业务奖补和绩效考核政策，降低农业贷款主体融资成本，强化激励约束，确保财政奖补资金惠及农业贷款主体，也要防止农业信贷担保公司经营风险向财政转移。财政补助后的综合担保费率（担保公司向贷款主体收取费用和财政补助之和）不超过</w:t>
      </w:r>
      <w:r w:rsidRPr="006079E8">
        <w:rPr>
          <w:bCs/>
          <w:sz w:val="32"/>
          <w:szCs w:val="32"/>
        </w:rPr>
        <w:t>3%</w:t>
      </w:r>
      <w:r w:rsidRPr="006079E8">
        <w:rPr>
          <w:bCs/>
          <w:sz w:val="32"/>
          <w:szCs w:val="32"/>
        </w:rPr>
        <w:t>的情况下，农业贷款主体实际承担的综合信贷成本（贷款利率、贷款主体承担的担保费率、增值服务费率等各项之和）原则上不超过</w:t>
      </w:r>
      <w:r w:rsidRPr="006079E8">
        <w:rPr>
          <w:bCs/>
          <w:sz w:val="32"/>
          <w:szCs w:val="32"/>
        </w:rPr>
        <w:t>8%</w:t>
      </w:r>
      <w:r w:rsidRPr="006079E8">
        <w:rPr>
          <w:bCs/>
          <w:sz w:val="32"/>
          <w:szCs w:val="32"/>
        </w:rPr>
        <w:t>。为稳定生猪生产，鼓励农业信贷担保机构在政策规定和风险可控的前提下，为种猪场和存栏</w:t>
      </w:r>
      <w:r w:rsidRPr="006079E8">
        <w:rPr>
          <w:bCs/>
          <w:sz w:val="32"/>
          <w:szCs w:val="32"/>
        </w:rPr>
        <w:t>5000</w:t>
      </w:r>
      <w:r w:rsidRPr="006079E8">
        <w:rPr>
          <w:bCs/>
          <w:sz w:val="32"/>
          <w:szCs w:val="32"/>
        </w:rPr>
        <w:t>头以上的生猪规模养殖场提供信贷担保，并允许各地利用适度规模经营资金，对一定期间内实际发生的贷款给予贴息，具体工作另行通知。</w:t>
      </w:r>
    </w:p>
    <w:p w:rsidR="00A907A7" w:rsidRPr="006079E8" w:rsidRDefault="00A907A7" w:rsidP="00A907A7">
      <w:pPr>
        <w:adjustRightInd w:val="0"/>
        <w:snapToGrid w:val="0"/>
        <w:spacing w:line="600" w:lineRule="atLeast"/>
        <w:ind w:firstLineChars="200" w:firstLine="640"/>
        <w:rPr>
          <w:bCs/>
          <w:sz w:val="32"/>
          <w:szCs w:val="32"/>
        </w:rPr>
      </w:pPr>
    </w:p>
    <w:p w:rsidR="0037573B" w:rsidRPr="00A907A7" w:rsidRDefault="0037573B"/>
    <w:sectPr w:rsidR="0037573B" w:rsidRPr="00A907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73B" w:rsidRDefault="0037573B" w:rsidP="00A907A7">
      <w:r>
        <w:separator/>
      </w:r>
    </w:p>
  </w:endnote>
  <w:endnote w:type="continuationSeparator" w:id="1">
    <w:p w:rsidR="0037573B" w:rsidRDefault="0037573B" w:rsidP="00A907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73B" w:rsidRDefault="0037573B" w:rsidP="00A907A7">
      <w:r>
        <w:separator/>
      </w:r>
    </w:p>
  </w:footnote>
  <w:footnote w:type="continuationSeparator" w:id="1">
    <w:p w:rsidR="0037573B" w:rsidRDefault="0037573B" w:rsidP="00A907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07A7"/>
    <w:rsid w:val="0037573B"/>
    <w:rsid w:val="00A907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7A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07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907A7"/>
    <w:rPr>
      <w:sz w:val="18"/>
      <w:szCs w:val="18"/>
    </w:rPr>
  </w:style>
  <w:style w:type="paragraph" w:styleId="a4">
    <w:name w:val="footer"/>
    <w:basedOn w:val="a"/>
    <w:link w:val="Char0"/>
    <w:uiPriority w:val="99"/>
    <w:semiHidden/>
    <w:unhideWhenUsed/>
    <w:rsid w:val="00A907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907A7"/>
    <w:rPr>
      <w:sz w:val="18"/>
      <w:szCs w:val="18"/>
    </w:rPr>
  </w:style>
  <w:style w:type="character" w:customStyle="1" w:styleId="dash6b636587char1">
    <w:name w:val="dash6b63_6587__char1"/>
    <w:rsid w:val="00A907A7"/>
    <w:rPr>
      <w:rFonts w:ascii="Times New Roman" w:hAnsi="Times New Roman" w:cs="Times New Roman"/>
      <w:sz w:val="20"/>
      <w:szCs w:val="20"/>
      <w:u w:val="none"/>
    </w:rPr>
  </w:style>
  <w:style w:type="paragraph" w:customStyle="1" w:styleId="a5">
    <w:name w:val="制度章标题"/>
    <w:basedOn w:val="a"/>
    <w:qFormat/>
    <w:rsid w:val="00A907A7"/>
    <w:pPr>
      <w:widowControl/>
      <w:snapToGrid w:val="0"/>
      <w:spacing w:line="360" w:lineRule="auto"/>
      <w:ind w:firstLineChars="229" w:firstLine="736"/>
    </w:pPr>
    <w:rPr>
      <w:rFonts w:ascii="楷体_GB2312" w:eastAsia="楷体_GB2312" w:hAnsi="华文中宋"/>
      <w:b/>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923</Words>
  <Characters>5265</Characters>
  <Application>Microsoft Office Word</Application>
  <DocSecurity>0</DocSecurity>
  <Lines>43</Lines>
  <Paragraphs>12</Paragraphs>
  <ScaleCrop>false</ScaleCrop>
  <Company>Sky123.Org</Company>
  <LinksUpToDate>false</LinksUpToDate>
  <CharactersWithSpaces>6176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2019-04-09T01:23:00Z</dcterms:created>
  <dcterms:modified xsi:type="dcterms:W3CDTF">2019-04-09T01:23:00Z</dcterms:modified>
</cp:coreProperties>
</file>